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55B3" w14:textId="77777777" w:rsidR="005C034F" w:rsidRPr="00A61577" w:rsidRDefault="005C034F" w:rsidP="005C034F">
      <w:pPr>
        <w:pStyle w:val="Title"/>
        <w:rPr>
          <w:sz w:val="24"/>
          <w:szCs w:val="24"/>
        </w:rPr>
      </w:pPr>
    </w:p>
    <w:p w14:paraId="4AF9FD3F" w14:textId="77777777" w:rsidR="00861CE0" w:rsidRPr="005C034F" w:rsidRDefault="00861CE0" w:rsidP="00861CE0">
      <w:pPr>
        <w:pStyle w:val="Title"/>
      </w:pPr>
      <w:r w:rsidRPr="005C034F">
        <w:t xml:space="preserve">Environmental Monitoring Coalition </w:t>
      </w:r>
    </w:p>
    <w:p w14:paraId="73753BE4" w14:textId="17F74412" w:rsidR="00861CE0" w:rsidRPr="005C034F" w:rsidRDefault="00861CE0" w:rsidP="00861CE0">
      <w:pPr>
        <w:pStyle w:val="Title"/>
      </w:pPr>
      <w:r w:rsidRPr="005C034F">
        <w:t xml:space="preserve">Monday – </w:t>
      </w:r>
      <w:r>
        <w:t>May 24</w:t>
      </w:r>
      <w:r w:rsidRPr="005C034F">
        <w:t xml:space="preserve">, </w:t>
      </w:r>
      <w:proofErr w:type="gramStart"/>
      <w:r w:rsidRPr="005C034F">
        <w:t>2021</w:t>
      </w:r>
      <w:proofErr w:type="gramEnd"/>
      <w:r w:rsidRPr="005C034F">
        <w:t xml:space="preserve"> at 3:00 pm ET</w:t>
      </w:r>
    </w:p>
    <w:p w14:paraId="73878A25" w14:textId="12BA6560" w:rsidR="00861CE0" w:rsidRPr="005C034F" w:rsidRDefault="00861CE0" w:rsidP="00861CE0">
      <w:pPr>
        <w:pStyle w:val="Title"/>
      </w:pPr>
      <w:r w:rsidRPr="005C034F">
        <w:t xml:space="preserve">Login – GoToMeeting - </w:t>
      </w:r>
      <w:r w:rsidR="00D320D0" w:rsidRPr="00D320D0">
        <w:t>GoToMeeting</w:t>
      </w:r>
    </w:p>
    <w:p w14:paraId="31CB9212" w14:textId="77777777" w:rsidR="00861CE0" w:rsidRPr="005C034F" w:rsidRDefault="00861CE0" w:rsidP="00861CE0">
      <w:pPr>
        <w:pStyle w:val="Title"/>
      </w:pPr>
    </w:p>
    <w:p w14:paraId="69AF9447" w14:textId="162BC81A" w:rsidR="00861CE0" w:rsidRPr="005C034F" w:rsidRDefault="00861CE0" w:rsidP="00EF7A87">
      <w:pPr>
        <w:pStyle w:val="Title"/>
        <w:ind w:left="720" w:hanging="720"/>
      </w:pPr>
      <w:r w:rsidRPr="005C034F">
        <w:t>1.</w:t>
      </w:r>
      <w:r w:rsidRPr="005C034F">
        <w:tab/>
      </w:r>
      <w:r w:rsidR="008A6E93">
        <w:t xml:space="preserve">The meeting was called to order by </w:t>
      </w:r>
      <w:r w:rsidR="00192DBB">
        <w:t>Judy Morgan</w:t>
      </w:r>
      <w:r w:rsidR="008A6E93">
        <w:t xml:space="preserve"> at 3:</w:t>
      </w:r>
      <w:r w:rsidR="00192DBB">
        <w:t>03</w:t>
      </w:r>
      <w:r w:rsidR="008A6E93">
        <w:t xml:space="preserve"> pm</w:t>
      </w:r>
      <w:r w:rsidR="00EF7A87">
        <w:t xml:space="preserve"> in place of Jerry Parr, Chair and David Friedman, Vice Chair</w:t>
      </w:r>
    </w:p>
    <w:p w14:paraId="0FD85C89" w14:textId="230B8A6E" w:rsidR="00861CE0" w:rsidRPr="005C034F" w:rsidRDefault="00861CE0" w:rsidP="00861CE0">
      <w:pPr>
        <w:pStyle w:val="Title"/>
      </w:pPr>
      <w:r w:rsidRPr="005C034F">
        <w:t>2.</w:t>
      </w:r>
      <w:r w:rsidRPr="005C034F">
        <w:tab/>
        <w:t>Roll call – Uttenweiler</w:t>
      </w:r>
      <w:r w:rsidR="002E0D5C">
        <w:t xml:space="preserve"> (see checklist at the end of the summary)</w:t>
      </w:r>
    </w:p>
    <w:p w14:paraId="7A62A718" w14:textId="77777777" w:rsidR="00861CE0" w:rsidRPr="005C034F" w:rsidRDefault="00861CE0" w:rsidP="00861CE0">
      <w:pPr>
        <w:pStyle w:val="Title"/>
      </w:pPr>
      <w:r w:rsidRPr="005C034F">
        <w:t>3.</w:t>
      </w:r>
      <w:r w:rsidRPr="005C034F">
        <w:tab/>
        <w:t>Update on Current Activities</w:t>
      </w:r>
    </w:p>
    <w:p w14:paraId="35B12DD1" w14:textId="77777777" w:rsidR="00861CE0" w:rsidRPr="005C034F" w:rsidRDefault="00861CE0" w:rsidP="00861CE0">
      <w:pPr>
        <w:pStyle w:val="Title"/>
      </w:pPr>
    </w:p>
    <w:p w14:paraId="69378C8E" w14:textId="59ADD7C6" w:rsidR="00861CE0" w:rsidRDefault="00861CE0" w:rsidP="00192DBB">
      <w:pPr>
        <w:pStyle w:val="Title"/>
        <w:numPr>
          <w:ilvl w:val="0"/>
          <w:numId w:val="4"/>
        </w:numPr>
      </w:pPr>
      <w:r w:rsidRPr="005C034F">
        <w:t xml:space="preserve">Updating of EPA Method 200.8 – </w:t>
      </w:r>
      <w:r w:rsidR="00192DBB">
        <w:t>Morgan</w:t>
      </w:r>
    </w:p>
    <w:p w14:paraId="01EC19FE" w14:textId="6167CEA5" w:rsidR="00192DBB" w:rsidRDefault="00192DBB" w:rsidP="00192DBB">
      <w:pPr>
        <w:pStyle w:val="Title"/>
      </w:pPr>
    </w:p>
    <w:p w14:paraId="666F8D25" w14:textId="4D47045E" w:rsidR="00192DBB" w:rsidRPr="005C034F" w:rsidRDefault="00192DBB" w:rsidP="00EF7A87">
      <w:pPr>
        <w:pStyle w:val="Title"/>
        <w:ind w:left="720"/>
      </w:pPr>
      <w:r>
        <w:t>The group is going to go forward with</w:t>
      </w:r>
      <w:r w:rsidR="007D3F5E">
        <w:t xml:space="preserve"> the</w:t>
      </w:r>
      <w:r>
        <w:t xml:space="preserve"> writing a modification document by Richard Burrows.  Once the group has reviewed</w:t>
      </w:r>
      <w:r w:rsidR="007D3F5E">
        <w:t xml:space="preserve"> his document</w:t>
      </w:r>
      <w:r>
        <w:t xml:space="preserve">, </w:t>
      </w:r>
      <w:proofErr w:type="gramStart"/>
      <w:r>
        <w:t xml:space="preserve">the </w:t>
      </w:r>
      <w:r w:rsidR="007D3F5E">
        <w:t xml:space="preserve">overall </w:t>
      </w:r>
      <w:r>
        <w:t>plan</w:t>
      </w:r>
      <w:proofErr w:type="gramEnd"/>
      <w:r>
        <w:t xml:space="preserve"> will be reviewed </w:t>
      </w:r>
      <w:r w:rsidR="007D3F5E">
        <w:t xml:space="preserve">by the working group, the EMC </w:t>
      </w:r>
      <w:r>
        <w:t>and then discussed with EPA.</w:t>
      </w:r>
    </w:p>
    <w:p w14:paraId="66AC22EE" w14:textId="1DE241C1" w:rsidR="005C034F" w:rsidRDefault="00861CE0" w:rsidP="00192DBB">
      <w:pPr>
        <w:pStyle w:val="Title"/>
        <w:ind w:left="720"/>
      </w:pPr>
      <w:r w:rsidRPr="005C034F">
        <w:tab/>
      </w:r>
      <w:r w:rsidRPr="005C034F">
        <w:br/>
      </w:r>
      <w:r w:rsidR="005C034F" w:rsidRPr="005C034F">
        <w:t>b.</w:t>
      </w:r>
      <w:r w:rsidR="005C034F" w:rsidRPr="005C034F">
        <w:tab/>
        <w:t xml:space="preserve">Acrolein/Acrylonitrile Holding Time Study – </w:t>
      </w:r>
      <w:r w:rsidR="00192DBB">
        <w:t>Morgan</w:t>
      </w:r>
    </w:p>
    <w:p w14:paraId="0C013DDE" w14:textId="26AF1C55" w:rsidR="00192DBB" w:rsidRDefault="00192DBB" w:rsidP="00192DBB">
      <w:pPr>
        <w:pStyle w:val="Title"/>
        <w:ind w:left="720"/>
      </w:pPr>
    </w:p>
    <w:p w14:paraId="26DEA293" w14:textId="28C00728" w:rsidR="00192DBB" w:rsidRDefault="00192DBB" w:rsidP="00192DBB">
      <w:pPr>
        <w:pStyle w:val="Title"/>
        <w:ind w:left="720"/>
      </w:pPr>
      <w:r>
        <w:t xml:space="preserve">The final lab and data should be finished by </w:t>
      </w:r>
      <w:r w:rsidR="00EF7A87">
        <w:t xml:space="preserve">early June 2021.  The results seem to bear out the </w:t>
      </w:r>
      <w:r w:rsidR="007D3F5E">
        <w:t xml:space="preserve">proposed </w:t>
      </w:r>
      <w:r w:rsidR="00EF7A87">
        <w:t>holding time and preservation time</w:t>
      </w:r>
      <w:r w:rsidR="007D3F5E">
        <w:t xml:space="preserve"> changes</w:t>
      </w:r>
      <w:r w:rsidR="00EF7A87">
        <w:t xml:space="preserve"> </w:t>
      </w:r>
      <w:r w:rsidR="007D3F5E">
        <w:t>in</w:t>
      </w:r>
      <w:r w:rsidR="00EF7A87">
        <w:t xml:space="preserve"> the study.  Recommendation should be completed for sharing with the rest of the group</w:t>
      </w:r>
      <w:r w:rsidR="007D3F5E">
        <w:t xml:space="preserve"> for the June or July meeting</w:t>
      </w:r>
      <w:r w:rsidR="00EF7A87">
        <w:t>.  There was a general discussion about the data and the accuracy</w:t>
      </w:r>
      <w:r w:rsidR="007D3F5E">
        <w:t xml:space="preserve"> which is considered good.  No data from any lab will be recognizable once published</w:t>
      </w:r>
      <w:r w:rsidR="00EF7A87">
        <w:t xml:space="preserve">.  </w:t>
      </w:r>
    </w:p>
    <w:p w14:paraId="00CFE044" w14:textId="41DB477A" w:rsidR="00C535A8" w:rsidRDefault="00C535A8" w:rsidP="005C034F">
      <w:pPr>
        <w:pStyle w:val="Title"/>
      </w:pPr>
    </w:p>
    <w:p w14:paraId="4062D834" w14:textId="4DDFD425" w:rsidR="005C034F" w:rsidRPr="005C034F" w:rsidRDefault="005C034F" w:rsidP="002E0D5C">
      <w:pPr>
        <w:pStyle w:val="Title"/>
        <w:ind w:left="720"/>
      </w:pPr>
      <w:r w:rsidRPr="005C034F">
        <w:t xml:space="preserve">c. </w:t>
      </w:r>
      <w:r w:rsidRPr="005C034F">
        <w:tab/>
        <w:t xml:space="preserve">Initial Demonstration of Capability – </w:t>
      </w:r>
      <w:r w:rsidR="00EF7A87">
        <w:t>Morgan</w:t>
      </w:r>
    </w:p>
    <w:p w14:paraId="2B0D226D" w14:textId="77777777" w:rsidR="005C034F" w:rsidRPr="005C034F" w:rsidRDefault="005C034F" w:rsidP="005C034F">
      <w:pPr>
        <w:pStyle w:val="Title"/>
      </w:pPr>
    </w:p>
    <w:p w14:paraId="428FD708" w14:textId="7FB73518" w:rsidR="00ED00C9" w:rsidRDefault="00766982" w:rsidP="002E0D5C">
      <w:pPr>
        <w:pStyle w:val="Title"/>
        <w:ind w:firstLine="720"/>
      </w:pPr>
      <w:r>
        <w:t xml:space="preserve">Dan </w:t>
      </w:r>
      <w:r w:rsidR="00861CE0">
        <w:t xml:space="preserve">Hautman </w:t>
      </w:r>
      <w:r>
        <w:t>report</w:t>
      </w:r>
      <w:r w:rsidR="00ED00C9">
        <w:t>ed</w:t>
      </w:r>
      <w:r>
        <w:t xml:space="preserve"> back to Jerry </w:t>
      </w:r>
      <w:r w:rsidR="00ED00C9">
        <w:t>with this message:</w:t>
      </w:r>
    </w:p>
    <w:p w14:paraId="67C51FC7" w14:textId="310738C0" w:rsidR="00ED00C9" w:rsidRPr="00ED00C9" w:rsidRDefault="00ED00C9" w:rsidP="00ED00C9">
      <w:pPr>
        <w:spacing w:before="100" w:beforeAutospacing="1" w:after="100" w:afterAutospacing="1" w:line="240" w:lineRule="auto"/>
        <w:ind w:left="720"/>
        <w:rPr>
          <w:rFonts w:ascii="Times New Roman" w:eastAsia="Times New Roman" w:hAnsi="Times New Roman" w:cs="Times New Roman"/>
        </w:rPr>
      </w:pPr>
      <w:r w:rsidRPr="00ED00C9">
        <w:rPr>
          <w:rFonts w:ascii="Times New Roman" w:eastAsia="Times New Roman" w:hAnsi="Times New Roman" w:cs="Times New Roman"/>
        </w:rPr>
        <w:t xml:space="preserve">I discussed this topic both internally with our TSC Lab Cert team </w:t>
      </w:r>
      <w:proofErr w:type="gramStart"/>
      <w:r w:rsidRPr="00ED00C9">
        <w:rPr>
          <w:rFonts w:ascii="Times New Roman" w:eastAsia="Times New Roman" w:hAnsi="Times New Roman" w:cs="Times New Roman"/>
        </w:rPr>
        <w:t>and also</w:t>
      </w:r>
      <w:proofErr w:type="gramEnd"/>
      <w:r w:rsidRPr="00ED00C9">
        <w:rPr>
          <w:rFonts w:ascii="Times New Roman" w:eastAsia="Times New Roman" w:hAnsi="Times New Roman" w:cs="Times New Roman"/>
        </w:rPr>
        <w:t xml:space="preserve"> brought it up with all our EPA Regional DW Certification Officers during a conference call this afternoon.  We are not aware of any issued guidance or correspondence that specifically addresses or advises drinking water laboratory Certification Officers to exclusively focus on regulated parameters when conducting drinking water laboratory audits and/or reviewing IDC data.  As you know, there are several approved analytical methods that include an extensive list of target analytes that fall within the scope of the procedure, but most often only a subset of these analytes </w:t>
      </w:r>
      <w:proofErr w:type="gramStart"/>
      <w:r w:rsidRPr="00ED00C9">
        <w:rPr>
          <w:rFonts w:ascii="Times New Roman" w:eastAsia="Times New Roman" w:hAnsi="Times New Roman" w:cs="Times New Roman"/>
        </w:rPr>
        <w:t>are</w:t>
      </w:r>
      <w:proofErr w:type="gramEnd"/>
      <w:r w:rsidRPr="00ED00C9">
        <w:rPr>
          <w:rFonts w:ascii="Times New Roman" w:eastAsia="Times New Roman" w:hAnsi="Times New Roman" w:cs="Times New Roman"/>
        </w:rPr>
        <w:t xml:space="preserve"> federally regulated in drinking water.  During yesterday’s EMC call, I made the point that I suspect nothing was ever issued because this position could be inferred since we codify within 40 CFR Part 141:  the regulated analytes, the approved analytical methods specific to monitor those regulated analytes, and the lab certification requirement that applies to conducting compliance monitoring for these regulated analytes with those approved methods.  EPA allows drinking water primacy states to be more stringent than federal requirements and some may establish state codified monitoring requirements for these additional non-federally regulated analytes, which then would warrant a state auditor’s cited finding.  States also have the authority to be more stringent than federal regulations in how they implement their laboratory certification/accreditation programs and could require labs to generate IDC data for all analytes included in the method scope.  Included within our CO training program are ways for COs to be efficient and prioritize data review during a lab audit.  We suggest the auditor not include in their lab audit these non-</w:t>
      </w:r>
      <w:r w:rsidRPr="00ED00C9">
        <w:rPr>
          <w:rFonts w:ascii="Times New Roman" w:eastAsia="Times New Roman" w:hAnsi="Times New Roman" w:cs="Times New Roman"/>
        </w:rPr>
        <w:lastRenderedPageBreak/>
        <w:t xml:space="preserve">regulatory analytes that fall within the scope of the method, but rather they specifically focus on the drinking water federally regulated analytes and associated QC.  </w:t>
      </w:r>
    </w:p>
    <w:p w14:paraId="1FFF134D" w14:textId="277E0A54" w:rsidR="00A81783" w:rsidRDefault="00ED00C9" w:rsidP="00ED00C9">
      <w:pPr>
        <w:spacing w:before="100" w:beforeAutospacing="1" w:after="100" w:afterAutospacing="1" w:line="240" w:lineRule="auto"/>
        <w:ind w:left="720"/>
        <w:rPr>
          <w:rFonts w:ascii="Times New Roman" w:eastAsia="Times New Roman" w:hAnsi="Times New Roman" w:cs="Times New Roman"/>
        </w:rPr>
      </w:pPr>
      <w:r w:rsidRPr="00ED00C9">
        <w:rPr>
          <w:rFonts w:ascii="Times New Roman" w:eastAsia="Times New Roman" w:hAnsi="Times New Roman" w:cs="Times New Roman"/>
        </w:rPr>
        <w:t xml:space="preserve">During our call with the Regional COs, it was mentioned that auditors review a significant amount of information and if during a lab audit the regional CO would happen to notice poor performance for a non-regulated analyte with failing QC data or poor recoveries in the IDC, they may identify that observation in their report.  In this case, the Region mentioned the observation would include a recommendation that the lab maintain awareness and consider looking into why the method may be performing poorly for that non-regulated analyte, but they would not make it a finding requiring any corrective action.  The observation would be shared with the lab for broad awareness and recognition that the failed IDC for the non-regulatory analyte may represent an early warning of potential future lab performance problems.  </w:t>
      </w:r>
      <w:proofErr w:type="gramStart"/>
      <w:r w:rsidRPr="00ED00C9">
        <w:rPr>
          <w:rFonts w:ascii="Times New Roman" w:eastAsia="Times New Roman" w:hAnsi="Times New Roman" w:cs="Times New Roman"/>
        </w:rPr>
        <w:t>Often times</w:t>
      </w:r>
      <w:proofErr w:type="gramEnd"/>
      <w:r w:rsidRPr="00ED00C9">
        <w:rPr>
          <w:rFonts w:ascii="Times New Roman" w:eastAsia="Times New Roman" w:hAnsi="Times New Roman" w:cs="Times New Roman"/>
        </w:rPr>
        <w:t xml:space="preserve"> specific target analytes can be more sensitive and may serve as early indicators/sentinels that the analytical system (extraction and/or analysis) may be teetering and soon may fall out of control for regulated analytes.  </w:t>
      </w:r>
    </w:p>
    <w:p w14:paraId="295EF882" w14:textId="3DDBBB79" w:rsidR="00EF7A87" w:rsidRPr="00ED00C9" w:rsidRDefault="00EF7A87" w:rsidP="00ED00C9">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There was a short, general discussion on the paragraphs above.</w:t>
      </w:r>
      <w:r w:rsidR="007D3F5E">
        <w:rPr>
          <w:rFonts w:ascii="Times New Roman" w:eastAsia="Times New Roman" w:hAnsi="Times New Roman" w:cs="Times New Roman"/>
        </w:rPr>
        <w:t xml:space="preserve">  The general agreement was that the information above was acceptable.</w:t>
      </w:r>
    </w:p>
    <w:p w14:paraId="28DCC63C" w14:textId="3C985E34" w:rsidR="00A81783" w:rsidRDefault="006A60BF" w:rsidP="00EF7A87">
      <w:pPr>
        <w:pStyle w:val="Title"/>
        <w:ind w:left="720"/>
      </w:pPr>
      <w:r>
        <w:t xml:space="preserve">Sarah </w:t>
      </w:r>
      <w:r w:rsidR="00ED00C9">
        <w:t>Wright indicated the state assessor group was no longer meeting, but she does have an email list</w:t>
      </w:r>
      <w:r w:rsidR="007D3F5E">
        <w:t xml:space="preserve"> if outreach is needed</w:t>
      </w:r>
      <w:r w:rsidR="00ED00C9">
        <w:t>.</w:t>
      </w:r>
    </w:p>
    <w:p w14:paraId="70D6A2E1" w14:textId="77777777" w:rsidR="005C034F" w:rsidRPr="005C034F" w:rsidRDefault="005C034F" w:rsidP="005C034F">
      <w:pPr>
        <w:pStyle w:val="Title"/>
      </w:pPr>
    </w:p>
    <w:p w14:paraId="75337861" w14:textId="77777777" w:rsidR="005C034F" w:rsidRPr="005C034F" w:rsidRDefault="005C034F" w:rsidP="00EF7A87">
      <w:pPr>
        <w:pStyle w:val="Title"/>
        <w:ind w:left="720"/>
      </w:pPr>
      <w:r w:rsidRPr="005C034F">
        <w:t>f.</w:t>
      </w:r>
      <w:r w:rsidRPr="005C034F">
        <w:tab/>
        <w:t>Collaboration with EPA letter - Friedman</w:t>
      </w:r>
    </w:p>
    <w:p w14:paraId="529E0C76" w14:textId="77777777" w:rsidR="005C034F" w:rsidRPr="005C034F" w:rsidRDefault="005C034F" w:rsidP="005C034F">
      <w:pPr>
        <w:pStyle w:val="Title"/>
      </w:pPr>
    </w:p>
    <w:p w14:paraId="74E1D45E" w14:textId="28C60F67" w:rsidR="00FD3D5C" w:rsidRDefault="00AA5C6D" w:rsidP="00EF7A87">
      <w:pPr>
        <w:pStyle w:val="Title"/>
        <w:ind w:left="720"/>
      </w:pPr>
      <w:r>
        <w:t>Davi</w:t>
      </w:r>
      <w:r w:rsidR="00BB48BF">
        <w:t xml:space="preserve">d </w:t>
      </w:r>
      <w:r w:rsidR="00B62D21">
        <w:t xml:space="preserve">Friedman </w:t>
      </w:r>
      <w:r w:rsidR="00BB48BF">
        <w:t>ask</w:t>
      </w:r>
      <w:r>
        <w:t>ed</w:t>
      </w:r>
      <w:r w:rsidR="00BB48BF">
        <w:t xml:space="preserve"> Mike Oscar, ACIL Government Relations Director, </w:t>
      </w:r>
      <w:r>
        <w:t xml:space="preserve">to </w:t>
      </w:r>
      <w:r w:rsidR="00BB48BF">
        <w:t xml:space="preserve">review and edit </w:t>
      </w:r>
      <w:r w:rsidR="00861CE0">
        <w:t xml:space="preserve">the </w:t>
      </w:r>
      <w:r w:rsidR="00BB48BF">
        <w:t>letter</w:t>
      </w:r>
      <w:r w:rsidR="00861CE0">
        <w:t xml:space="preserve"> which is attached.</w:t>
      </w:r>
    </w:p>
    <w:p w14:paraId="5149B5BD" w14:textId="13CDECE7" w:rsidR="000A07CF" w:rsidRDefault="000A07CF" w:rsidP="00AA5C6D">
      <w:pPr>
        <w:pStyle w:val="Title"/>
      </w:pPr>
    </w:p>
    <w:bookmarkStart w:id="0" w:name="_MON_1683354860"/>
    <w:bookmarkEnd w:id="0"/>
    <w:p w14:paraId="5E061A34" w14:textId="2DCAC912" w:rsidR="000A07CF" w:rsidRDefault="00D5415B" w:rsidP="00EF7A87">
      <w:pPr>
        <w:pStyle w:val="Title"/>
        <w:ind w:left="720"/>
      </w:pPr>
      <w:r>
        <w:object w:dxaOrig="1287" w:dyaOrig="837" w14:anchorId="29E28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pt" o:ole="">
            <v:imagedata r:id="rId10" o:title=""/>
          </v:shape>
          <o:OLEObject Type="Embed" ProgID="Word.Document.12" ShapeID="_x0000_i1025" DrawAspect="Icon" ObjectID="_1685261083" r:id="rId11">
            <o:FieldCodes>\s</o:FieldCodes>
          </o:OLEObject>
        </w:object>
      </w:r>
    </w:p>
    <w:p w14:paraId="5AA6C773" w14:textId="4B3E7226" w:rsidR="00EF7A87" w:rsidRDefault="00EF7A87" w:rsidP="00EF7A87">
      <w:pPr>
        <w:pStyle w:val="Title"/>
        <w:ind w:left="720"/>
      </w:pPr>
    </w:p>
    <w:p w14:paraId="35AE00CF" w14:textId="485552EB" w:rsidR="00EF7A87" w:rsidRDefault="00EF7A87" w:rsidP="007D3F5E">
      <w:pPr>
        <w:pStyle w:val="Title"/>
        <w:ind w:left="720"/>
      </w:pPr>
      <w:bookmarkStart w:id="1" w:name="_Hlk74051953"/>
      <w:r>
        <w:t>Jerry still needs to set up a task force to work with the EPA.  This should be completed prior to the June 2021 EMC Meeting.</w:t>
      </w:r>
    </w:p>
    <w:bookmarkEnd w:id="1"/>
    <w:p w14:paraId="42593125" w14:textId="77777777" w:rsidR="00EF7A87" w:rsidRDefault="00EF7A87" w:rsidP="00EF7A87">
      <w:pPr>
        <w:pStyle w:val="Title"/>
        <w:ind w:left="720"/>
      </w:pPr>
    </w:p>
    <w:p w14:paraId="0C5ACDBA" w14:textId="5D3B2DCE" w:rsidR="00EF7A87" w:rsidRDefault="00EF7A87" w:rsidP="007D3F5E">
      <w:pPr>
        <w:pStyle w:val="Title"/>
        <w:ind w:left="720"/>
      </w:pPr>
      <w:r>
        <w:t>Sarah Wright offered to forward the letter to her group for review.</w:t>
      </w:r>
    </w:p>
    <w:p w14:paraId="74E2D3E8" w14:textId="77777777" w:rsidR="005C034F" w:rsidRPr="005C034F" w:rsidRDefault="005C034F" w:rsidP="005C034F">
      <w:pPr>
        <w:pStyle w:val="Title"/>
      </w:pPr>
    </w:p>
    <w:p w14:paraId="3C1F9DD5" w14:textId="12BCD2EE" w:rsidR="005C034F" w:rsidRPr="005C034F" w:rsidRDefault="005C034F" w:rsidP="00EF7A87">
      <w:pPr>
        <w:pStyle w:val="Title"/>
        <w:ind w:left="720"/>
      </w:pPr>
      <w:r w:rsidRPr="005C034F">
        <w:t xml:space="preserve">g. </w:t>
      </w:r>
      <w:r w:rsidRPr="005C034F">
        <w:tab/>
        <w:t>EMC Proposal to help EPA address Monitoring Issues (Attachment to EMC letter)</w:t>
      </w:r>
      <w:r w:rsidR="00861CE0">
        <w:t xml:space="preserve"> - Parr</w:t>
      </w:r>
    </w:p>
    <w:p w14:paraId="23F6B891" w14:textId="77777777" w:rsidR="005C034F" w:rsidRPr="005C034F" w:rsidRDefault="005C034F" w:rsidP="00EF7A87">
      <w:pPr>
        <w:pStyle w:val="Title"/>
        <w:ind w:left="720"/>
      </w:pPr>
    </w:p>
    <w:p w14:paraId="713810C6" w14:textId="252CF100" w:rsidR="005C034F" w:rsidRDefault="005C034F" w:rsidP="00EF7A87">
      <w:pPr>
        <w:pStyle w:val="Title"/>
        <w:ind w:left="720"/>
      </w:pPr>
      <w:r w:rsidRPr="005C034F">
        <w:t xml:space="preserve">h. </w:t>
      </w:r>
      <w:r w:rsidRPr="005C034F">
        <w:tab/>
        <w:t>QC Criteria Effort</w:t>
      </w:r>
      <w:r w:rsidR="00AC1A9D">
        <w:t xml:space="preserve"> – 608.1, 624 and 625</w:t>
      </w:r>
      <w:r w:rsidR="00861CE0">
        <w:t xml:space="preserve">. </w:t>
      </w:r>
      <w:r w:rsidR="0013344B">
        <w:t>–</w:t>
      </w:r>
      <w:r w:rsidR="00861CE0">
        <w:t xml:space="preserve"> Parr</w:t>
      </w:r>
    </w:p>
    <w:p w14:paraId="63D4CC47" w14:textId="48265C0D" w:rsidR="0013344B" w:rsidRDefault="0013344B" w:rsidP="00EF7A87">
      <w:pPr>
        <w:pStyle w:val="Title"/>
        <w:ind w:left="720"/>
      </w:pPr>
    </w:p>
    <w:p w14:paraId="02A62A68" w14:textId="692F72BD" w:rsidR="0013344B" w:rsidRDefault="0013344B" w:rsidP="007D3F5E">
      <w:pPr>
        <w:pStyle w:val="Title"/>
        <w:ind w:left="720"/>
      </w:pPr>
      <w:r>
        <w:t>Essentially table – discussion will take place during the June 2021 meeting.  It is possible that more comments will be needed.</w:t>
      </w:r>
    </w:p>
    <w:p w14:paraId="5C51A3D6" w14:textId="43072727" w:rsidR="0013344B" w:rsidRDefault="0013344B" w:rsidP="0013344B">
      <w:pPr>
        <w:pStyle w:val="Title"/>
        <w:ind w:left="1440"/>
      </w:pPr>
    </w:p>
    <w:p w14:paraId="0475D7EA" w14:textId="1D804686" w:rsidR="0013344B" w:rsidRPr="005C034F" w:rsidRDefault="0013344B" w:rsidP="007D3F5E">
      <w:pPr>
        <w:pStyle w:val="Title"/>
        <w:ind w:left="720"/>
      </w:pPr>
      <w:r>
        <w:t>This is potentially close to completion and needs the timeline for the project.</w:t>
      </w:r>
    </w:p>
    <w:p w14:paraId="7FE2AFA8" w14:textId="77777777" w:rsidR="00AA5C6D" w:rsidRDefault="00AA5C6D" w:rsidP="00EF7A87">
      <w:pPr>
        <w:pStyle w:val="Title"/>
        <w:ind w:left="1440"/>
      </w:pPr>
    </w:p>
    <w:p w14:paraId="46531974" w14:textId="1C028545" w:rsidR="00AA5C6D" w:rsidRDefault="00AA5C6D" w:rsidP="00EF7A87">
      <w:pPr>
        <w:pStyle w:val="Title"/>
        <w:ind w:left="720"/>
      </w:pPr>
      <w:r>
        <w:t>i.</w:t>
      </w:r>
      <w:r>
        <w:tab/>
        <w:t>DOEE Sealcoat Protocol</w:t>
      </w:r>
    </w:p>
    <w:p w14:paraId="35FBD147" w14:textId="77777777" w:rsidR="00AA5C6D" w:rsidRDefault="00AA5C6D" w:rsidP="00AA5C6D">
      <w:pPr>
        <w:pStyle w:val="Title"/>
      </w:pPr>
    </w:p>
    <w:p w14:paraId="1D8F5D5A" w14:textId="39592D8E" w:rsidR="00AA5C6D" w:rsidRDefault="00AA5C6D" w:rsidP="007D3F5E">
      <w:pPr>
        <w:pStyle w:val="Title"/>
        <w:ind w:left="720"/>
      </w:pPr>
      <w:r>
        <w:t>Although EMC did not reach consensus on this topic, based on the discussion a</w:t>
      </w:r>
      <w:r w:rsidR="007D3F5E">
        <w:t>n</w:t>
      </w:r>
      <w:r>
        <w:t xml:space="preserve">d subsequent emails, Jerry sent this response as </w:t>
      </w:r>
      <w:r w:rsidR="007D3F5E">
        <w:t xml:space="preserve">to </w:t>
      </w:r>
      <w:r>
        <w:t>his p</w:t>
      </w:r>
      <w:r w:rsidR="007D3F5E">
        <w:t>rofessional</w:t>
      </w:r>
      <w:r>
        <w:t xml:space="preserve"> opinion.</w:t>
      </w:r>
    </w:p>
    <w:p w14:paraId="7E263446" w14:textId="58B72ED2" w:rsidR="00861CE0" w:rsidRDefault="00861CE0" w:rsidP="007D3F5E">
      <w:pPr>
        <w:pStyle w:val="NormalWeb"/>
        <w:ind w:left="720"/>
      </w:pPr>
      <w:r>
        <w:lastRenderedPageBreak/>
        <w:t>The Environmental Monitoring Coalition (</w:t>
      </w:r>
      <w:hyperlink r:id="rId12" w:history="1">
        <w:r>
          <w:rPr>
            <w:rStyle w:val="Hyperlink"/>
          </w:rPr>
          <w:t>https://envmoncoalition.org/</w:t>
        </w:r>
      </w:hyperlink>
      <w:r>
        <w:t xml:space="preserve">) discussed this briefly at our call last </w:t>
      </w:r>
      <w:r w:rsidR="007D3F5E">
        <w:t>month but</w:t>
      </w:r>
      <w:r>
        <w:t xml:space="preserve"> did not reach consensus on any position.  But I can share some of the discussion and some information I gleaned </w:t>
      </w:r>
      <w:proofErr w:type="gramStart"/>
      <w:r>
        <w:t>from  additional</w:t>
      </w:r>
      <w:proofErr w:type="gramEnd"/>
      <w:r>
        <w:t xml:space="preserve"> research.</w:t>
      </w:r>
    </w:p>
    <w:p w14:paraId="795F6F76" w14:textId="006D7D08" w:rsidR="00861CE0" w:rsidRDefault="00861CE0" w:rsidP="007D3F5E">
      <w:pPr>
        <w:pStyle w:val="NormalWeb"/>
        <w:ind w:left="720"/>
      </w:pPr>
      <w:r>
        <w:t xml:space="preserve">You appear to be </w:t>
      </w:r>
      <w:proofErr w:type="gramStart"/>
      <w:r>
        <w:t>want</w:t>
      </w:r>
      <w:proofErr w:type="gramEnd"/>
      <w:r>
        <w:t xml:space="preserve"> a method to measure PAH in the actual product, not in asphalt, sediment, etc.  If so, I think there are several issues.</w:t>
      </w:r>
    </w:p>
    <w:p w14:paraId="13137541" w14:textId="036247BE" w:rsidR="00861CE0" w:rsidRDefault="00861CE0" w:rsidP="007D3F5E">
      <w:pPr>
        <w:pStyle w:val="NormalWeb"/>
        <w:ind w:left="720"/>
      </w:pPr>
      <w:r>
        <w:t>1. Reporting on a dry weight makes no sense since the products are liquid.  Event to attempt to determine a dry weight would be a safety hazard due to the volatile components on many of these products. One product contains up to 75% ethanol. Others have highly flammable petroleum distillates.</w:t>
      </w:r>
    </w:p>
    <w:p w14:paraId="6BBEB5D7" w14:textId="6C670177" w:rsidR="00861CE0" w:rsidRDefault="00861CE0" w:rsidP="007D3F5E">
      <w:pPr>
        <w:pStyle w:val="NormalWeb"/>
        <w:ind w:left="720"/>
      </w:pPr>
      <w:r>
        <w:t xml:space="preserve">2.  The method is written as if the product was a solid such as a chunk of the parking lot or soil.  The SOP mentions </w:t>
      </w:r>
      <w:proofErr w:type="gramStart"/>
      <w:r>
        <w:t>8270, but</w:t>
      </w:r>
      <w:proofErr w:type="gramEnd"/>
      <w:r>
        <w:t xml:space="preserve"> does not indicate the sample preparation method.  Page 17 of the data package discusses using methylene chloride to extract a 1-5 g sample, presumably using SW-846 Method 3540. Method 3580, Waste Dilution, is designed to measure organic compounds in a non-aqueous liquid and would be more appropriate.</w:t>
      </w:r>
    </w:p>
    <w:p w14:paraId="1FA363EA" w14:textId="46B01578" w:rsidR="00861CE0" w:rsidRDefault="00861CE0" w:rsidP="007D3F5E">
      <w:pPr>
        <w:pStyle w:val="NormalWeb"/>
        <w:ind w:left="720"/>
      </w:pPr>
      <w:r>
        <w:t>3. As shown in the data package, the recommended quality control is not appropriate.  Because of the dilutions required, it is unlikely the laboratory will ever see recoveries for surrogates or matrix spikes.  The QC requirements in the NELAP standard and SW-846 were designed for typical environmental levels in the ppb range, not in the percent range. This type of QC is not appropriate for a product.  All that is required is calibration verification and maybe a duplicate.  No matrix spikes, no surrogates. This is because there is no "extraction" which could lead to low recoveries.</w:t>
      </w:r>
    </w:p>
    <w:p w14:paraId="6A0D91E5" w14:textId="6C347216" w:rsidR="00861CE0" w:rsidRDefault="00861CE0" w:rsidP="007D3F5E">
      <w:pPr>
        <w:pStyle w:val="NormalWeb"/>
        <w:ind w:left="720"/>
      </w:pPr>
      <w:r>
        <w:t xml:space="preserve">4.  Your list of </w:t>
      </w:r>
      <w:proofErr w:type="gramStart"/>
      <w:r>
        <w:t>PAH</w:t>
      </w:r>
      <w:proofErr w:type="gramEnd"/>
      <w:r>
        <w:t xml:space="preserve"> is the standard PAH on the priority pollutant list.  Coal tar contains many other PAH including nitrogenous PAH like carbazole.  See the attached article. Note that while your list is about 75% of the PAH in coal tar, it is only 20-30 % of the PAH in crude oil.</w:t>
      </w:r>
    </w:p>
    <w:p w14:paraId="749C8D2F" w14:textId="33099980" w:rsidR="00861CE0" w:rsidRDefault="00861CE0" w:rsidP="007D3F5E">
      <w:pPr>
        <w:pStyle w:val="NormalWeb"/>
        <w:ind w:left="720"/>
      </w:pPr>
      <w:r>
        <w:t xml:space="preserve">Finally, </w:t>
      </w:r>
      <w:proofErr w:type="gramStart"/>
      <w:r>
        <w:t>I'm</w:t>
      </w:r>
      <w:proofErr w:type="gramEnd"/>
      <w:r>
        <w:t xml:space="preserve"> not sure using a NELAP accredited laboratory makes sense in this case.  Environmental labs are set up to measure environmental media such as water and soil, not products containing </w:t>
      </w:r>
      <w:proofErr w:type="gramStart"/>
      <w:r>
        <w:t>very high</w:t>
      </w:r>
      <w:proofErr w:type="gramEnd"/>
      <w:r>
        <w:t xml:space="preserve"> levels of contaminants. Bringing such a sample into an environmental laboratory would likely result in significant contamination of their other samples.</w:t>
      </w:r>
    </w:p>
    <w:p w14:paraId="280B1427" w14:textId="12527F5F" w:rsidR="00AA5C6D" w:rsidRDefault="00861CE0" w:rsidP="007D3F5E">
      <w:pPr>
        <w:pStyle w:val="NormalWeb"/>
        <w:ind w:left="720"/>
      </w:pPr>
      <w:r>
        <w:t xml:space="preserve">A product testing laboratory accredited to ISO 17025 might be more appropriate.  Here is one example: </w:t>
      </w:r>
      <w:hyperlink r:id="rId13" w:history="1">
        <w:r>
          <w:rPr>
            <w:rStyle w:val="Hyperlink"/>
          </w:rPr>
          <w:t>https://www.lcslaboratory.com/material-testing/msds-tests/</w:t>
        </w:r>
      </w:hyperlink>
      <w:r>
        <w:t>. Note their chemical composition test uses GC to measure chemicals from 0.05% to 100%.  There are many others.  Google &lt;product testing msds&gt;.</w:t>
      </w:r>
    </w:p>
    <w:p w14:paraId="293D605B" w14:textId="29C3054C" w:rsidR="0013344B" w:rsidRPr="007D3F5E" w:rsidRDefault="00AA5C6D" w:rsidP="007D3F5E">
      <w:pPr>
        <w:pStyle w:val="Title"/>
        <w:ind w:left="720"/>
        <w:rPr>
          <w:sz w:val="24"/>
          <w:szCs w:val="24"/>
        </w:rPr>
      </w:pPr>
      <w:r w:rsidRPr="007D3F5E">
        <w:rPr>
          <w:sz w:val="24"/>
          <w:szCs w:val="24"/>
        </w:rPr>
        <w:t>No further action by EMC is requested.</w:t>
      </w:r>
    </w:p>
    <w:p w14:paraId="04393E70" w14:textId="77777777" w:rsidR="00861CE0" w:rsidRPr="007D3F5E" w:rsidRDefault="00861CE0" w:rsidP="00861CE0">
      <w:pPr>
        <w:pStyle w:val="Title"/>
        <w:ind w:firstLine="720"/>
        <w:rPr>
          <w:sz w:val="24"/>
          <w:szCs w:val="24"/>
        </w:rPr>
      </w:pPr>
    </w:p>
    <w:p w14:paraId="0725BF28" w14:textId="39AF0250" w:rsidR="005C034F" w:rsidRPr="007D3F5E" w:rsidRDefault="00861CE0" w:rsidP="00861CE0">
      <w:pPr>
        <w:pStyle w:val="Title"/>
        <w:ind w:firstLine="720"/>
        <w:rPr>
          <w:sz w:val="24"/>
          <w:szCs w:val="24"/>
        </w:rPr>
      </w:pPr>
      <w:r w:rsidRPr="007D3F5E">
        <w:rPr>
          <w:sz w:val="24"/>
          <w:szCs w:val="24"/>
        </w:rPr>
        <w:t>j. TOC/BOD correlation – Johnson and Lipps</w:t>
      </w:r>
    </w:p>
    <w:p w14:paraId="09F87867" w14:textId="0B3C9016" w:rsidR="0013344B" w:rsidRPr="007D3F5E" w:rsidRDefault="0013344B" w:rsidP="001B1F8A">
      <w:pPr>
        <w:pStyle w:val="Title"/>
        <w:ind w:left="720"/>
        <w:rPr>
          <w:sz w:val="24"/>
          <w:szCs w:val="24"/>
        </w:rPr>
      </w:pPr>
      <w:r w:rsidRPr="007D3F5E">
        <w:rPr>
          <w:sz w:val="24"/>
          <w:szCs w:val="24"/>
        </w:rPr>
        <w:lastRenderedPageBreak/>
        <w:t xml:space="preserve">The Task Force is being formed.  Once the review takes place, the report will be done.  </w:t>
      </w:r>
      <w:r w:rsidR="007D3F5E">
        <w:rPr>
          <w:sz w:val="24"/>
          <w:szCs w:val="24"/>
        </w:rPr>
        <w:t>The project is s</w:t>
      </w:r>
      <w:r w:rsidRPr="007D3F5E">
        <w:rPr>
          <w:sz w:val="24"/>
          <w:szCs w:val="24"/>
        </w:rPr>
        <w:t>till underway.</w:t>
      </w:r>
      <w:r w:rsidR="001B1F8A" w:rsidRPr="001B1F8A">
        <w:rPr>
          <w:sz w:val="24"/>
          <w:szCs w:val="24"/>
        </w:rPr>
        <w:t xml:space="preserve"> </w:t>
      </w:r>
      <w:r w:rsidR="001B1F8A" w:rsidRPr="007D3F5E">
        <w:rPr>
          <w:sz w:val="24"/>
          <w:szCs w:val="24"/>
        </w:rPr>
        <w:t xml:space="preserve">There is a sentence in the regulation but does not provide details.  WEF has four labs on their professional community that might be able to provide definitions of a </w:t>
      </w:r>
      <w:proofErr w:type="gramStart"/>
      <w:r w:rsidR="001B1F8A" w:rsidRPr="007D3F5E">
        <w:rPr>
          <w:sz w:val="24"/>
          <w:szCs w:val="24"/>
        </w:rPr>
        <w:t>long term</w:t>
      </w:r>
      <w:proofErr w:type="gramEnd"/>
      <w:r w:rsidR="001B1F8A" w:rsidRPr="007D3F5E">
        <w:rPr>
          <w:sz w:val="24"/>
          <w:szCs w:val="24"/>
        </w:rPr>
        <w:t xml:space="preserve"> study and what a correlation is.  This is relating to a wastewater treatment plant.</w:t>
      </w:r>
    </w:p>
    <w:p w14:paraId="5BF66E8B" w14:textId="77777777" w:rsidR="00861CE0" w:rsidRPr="005C034F" w:rsidRDefault="00861CE0" w:rsidP="00861CE0">
      <w:pPr>
        <w:pStyle w:val="Title"/>
        <w:ind w:firstLine="720"/>
      </w:pPr>
    </w:p>
    <w:p w14:paraId="24D1D0F4" w14:textId="48076761" w:rsidR="00D35936" w:rsidRPr="007D3F5E" w:rsidRDefault="001B1F8A" w:rsidP="00861CE0">
      <w:pPr>
        <w:pStyle w:val="Title"/>
        <w:ind w:left="720" w:hanging="720"/>
        <w:rPr>
          <w:sz w:val="24"/>
          <w:szCs w:val="24"/>
        </w:rPr>
      </w:pPr>
      <w:r>
        <w:rPr>
          <w:sz w:val="24"/>
          <w:szCs w:val="24"/>
        </w:rPr>
        <w:t>5</w:t>
      </w:r>
      <w:r w:rsidR="00AA5C6D" w:rsidRPr="007D3F5E">
        <w:rPr>
          <w:sz w:val="24"/>
          <w:szCs w:val="24"/>
        </w:rPr>
        <w:t>.</w:t>
      </w:r>
      <w:r w:rsidR="00AA5C6D" w:rsidRPr="007D3F5E">
        <w:rPr>
          <w:sz w:val="24"/>
          <w:szCs w:val="24"/>
        </w:rPr>
        <w:tab/>
      </w:r>
      <w:r w:rsidR="004142F8" w:rsidRPr="007D3F5E">
        <w:rPr>
          <w:sz w:val="24"/>
          <w:szCs w:val="24"/>
        </w:rPr>
        <w:t>There being no further business, the call was concluded at 3:23 pm.</w:t>
      </w:r>
    </w:p>
    <w:p w14:paraId="4D4911D1" w14:textId="073D6C8D" w:rsidR="002E0D5C" w:rsidRPr="007D3F5E" w:rsidRDefault="002E0D5C" w:rsidP="00861CE0">
      <w:pPr>
        <w:pStyle w:val="Title"/>
        <w:ind w:left="720" w:hanging="720"/>
        <w:rPr>
          <w:sz w:val="24"/>
          <w:szCs w:val="24"/>
        </w:rPr>
      </w:pPr>
    </w:p>
    <w:p w14:paraId="5A7A06BB" w14:textId="4D6A360F" w:rsidR="002E0D5C" w:rsidRPr="007D3F5E" w:rsidRDefault="002E0D5C" w:rsidP="00861CE0">
      <w:pPr>
        <w:pStyle w:val="Title"/>
        <w:ind w:left="720" w:hanging="720"/>
        <w:rPr>
          <w:sz w:val="24"/>
          <w:szCs w:val="24"/>
        </w:rPr>
      </w:pPr>
      <w:r w:rsidRPr="007D3F5E">
        <w:rPr>
          <w:sz w:val="24"/>
          <w:szCs w:val="24"/>
        </w:rPr>
        <w:t>Respectfully submitted,</w:t>
      </w:r>
    </w:p>
    <w:p w14:paraId="7EA8B496" w14:textId="2924E836" w:rsidR="002E0D5C" w:rsidRPr="007D3F5E" w:rsidRDefault="002E0D5C" w:rsidP="00861CE0">
      <w:pPr>
        <w:pStyle w:val="Title"/>
        <w:ind w:left="720" w:hanging="720"/>
        <w:rPr>
          <w:sz w:val="24"/>
          <w:szCs w:val="24"/>
        </w:rPr>
      </w:pPr>
    </w:p>
    <w:p w14:paraId="07ED3411" w14:textId="531F8E59" w:rsidR="002E0D5C" w:rsidRPr="007D3F5E" w:rsidRDefault="002E0D5C" w:rsidP="00861CE0">
      <w:pPr>
        <w:pStyle w:val="Title"/>
        <w:ind w:left="720" w:hanging="720"/>
        <w:rPr>
          <w:sz w:val="24"/>
          <w:szCs w:val="24"/>
        </w:rPr>
      </w:pPr>
    </w:p>
    <w:p w14:paraId="7CA4DEBF" w14:textId="77777777" w:rsidR="002E0D5C" w:rsidRPr="007D3F5E" w:rsidRDefault="002E0D5C" w:rsidP="00861CE0">
      <w:pPr>
        <w:pStyle w:val="Title"/>
        <w:ind w:left="720" w:hanging="720"/>
        <w:rPr>
          <w:sz w:val="24"/>
          <w:szCs w:val="24"/>
        </w:rPr>
      </w:pPr>
    </w:p>
    <w:p w14:paraId="55FF429C" w14:textId="3571DACB" w:rsidR="002E0D5C" w:rsidRPr="007D3F5E" w:rsidRDefault="002E0D5C" w:rsidP="00861CE0">
      <w:pPr>
        <w:pStyle w:val="Title"/>
        <w:ind w:left="720" w:hanging="720"/>
        <w:rPr>
          <w:sz w:val="24"/>
          <w:szCs w:val="24"/>
        </w:rPr>
      </w:pPr>
      <w:r w:rsidRPr="007D3F5E">
        <w:rPr>
          <w:sz w:val="24"/>
          <w:szCs w:val="24"/>
        </w:rPr>
        <w:t>Robert Uttenweiler</w:t>
      </w:r>
    </w:p>
    <w:p w14:paraId="6BE37DE0" w14:textId="2295425C" w:rsidR="002E0D5C" w:rsidRPr="007D3F5E" w:rsidRDefault="002E0D5C" w:rsidP="00861CE0">
      <w:pPr>
        <w:pStyle w:val="Title"/>
        <w:ind w:left="720" w:hanging="720"/>
        <w:rPr>
          <w:sz w:val="24"/>
          <w:szCs w:val="24"/>
        </w:rPr>
      </w:pPr>
      <w:r w:rsidRPr="007D3F5E">
        <w:rPr>
          <w:sz w:val="24"/>
          <w:szCs w:val="24"/>
        </w:rPr>
        <w:t>ACIL Section Executive Officer</w:t>
      </w:r>
    </w:p>
    <w:p w14:paraId="7A7ADC9F" w14:textId="77777777" w:rsidR="00861CE0" w:rsidRPr="00861CE0" w:rsidRDefault="00861CE0" w:rsidP="00861CE0">
      <w:pPr>
        <w:pStyle w:val="Title"/>
        <w:ind w:left="720" w:hanging="720"/>
      </w:pPr>
    </w:p>
    <w:p w14:paraId="43CAC24D" w14:textId="1648962E" w:rsidR="00861CE0" w:rsidRPr="00861CE0" w:rsidRDefault="00861CE0">
      <w:pPr>
        <w:rPr>
          <w:rFonts w:ascii="Times New Roman" w:hAnsi="Times New Roman" w:cs="Times New Roman"/>
          <w:b/>
          <w:bCs/>
          <w:sz w:val="24"/>
          <w:szCs w:val="24"/>
        </w:rPr>
      </w:pPr>
      <w:r w:rsidRPr="00861CE0">
        <w:rPr>
          <w:rFonts w:ascii="Times New Roman" w:hAnsi="Times New Roman" w:cs="Times New Roman"/>
          <w:b/>
          <w:bCs/>
          <w:sz w:val="24"/>
          <w:szCs w:val="24"/>
        </w:rPr>
        <w:t>Roll Call</w:t>
      </w:r>
    </w:p>
    <w:tbl>
      <w:tblPr>
        <w:tblStyle w:val="TableGrid"/>
        <w:tblW w:w="0" w:type="auto"/>
        <w:tblLook w:val="04A0" w:firstRow="1" w:lastRow="0" w:firstColumn="1" w:lastColumn="0" w:noHBand="0" w:noVBand="1"/>
      </w:tblPr>
      <w:tblGrid>
        <w:gridCol w:w="3325"/>
        <w:gridCol w:w="4320"/>
        <w:gridCol w:w="1705"/>
      </w:tblGrid>
      <w:tr w:rsidR="000C4EA3" w:rsidRPr="000C4EA3" w14:paraId="5792A9E0" w14:textId="77777777" w:rsidTr="00861CE0">
        <w:trPr>
          <w:trHeight w:val="300"/>
        </w:trPr>
        <w:tc>
          <w:tcPr>
            <w:tcW w:w="3325" w:type="dxa"/>
            <w:hideMark/>
          </w:tcPr>
          <w:p w14:paraId="3E29C80F" w14:textId="77777777" w:rsidR="000C4EA3" w:rsidRPr="000C4EA3" w:rsidRDefault="000C4EA3">
            <w:pPr>
              <w:rPr>
                <w:rFonts w:ascii="Times New Roman" w:hAnsi="Times New Roman" w:cs="Times New Roman"/>
                <w:b/>
                <w:bCs/>
                <w:sz w:val="24"/>
                <w:szCs w:val="24"/>
              </w:rPr>
            </w:pPr>
            <w:r w:rsidRPr="000C4EA3">
              <w:rPr>
                <w:rFonts w:ascii="Times New Roman" w:hAnsi="Times New Roman" w:cs="Times New Roman"/>
                <w:b/>
                <w:bCs/>
                <w:sz w:val="24"/>
                <w:szCs w:val="24"/>
              </w:rPr>
              <w:t>Members</w:t>
            </w:r>
          </w:p>
        </w:tc>
        <w:tc>
          <w:tcPr>
            <w:tcW w:w="4320" w:type="dxa"/>
            <w:noWrap/>
            <w:hideMark/>
          </w:tcPr>
          <w:p w14:paraId="63ECB3A6" w14:textId="77777777" w:rsidR="000C4EA3" w:rsidRPr="000C4EA3" w:rsidRDefault="000C4EA3">
            <w:pPr>
              <w:rPr>
                <w:rFonts w:ascii="Times New Roman" w:hAnsi="Times New Roman" w:cs="Times New Roman"/>
                <w:b/>
                <w:bCs/>
                <w:sz w:val="24"/>
                <w:szCs w:val="24"/>
              </w:rPr>
            </w:pPr>
          </w:p>
        </w:tc>
        <w:tc>
          <w:tcPr>
            <w:tcW w:w="1705" w:type="dxa"/>
            <w:noWrap/>
          </w:tcPr>
          <w:p w14:paraId="0AB4DD18" w14:textId="2B94AE7E"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 xml:space="preserve">P / </w:t>
            </w:r>
            <w:r w:rsidR="00387AE8">
              <w:rPr>
                <w:rFonts w:ascii="Times New Roman" w:hAnsi="Times New Roman" w:cs="Times New Roman"/>
                <w:sz w:val="24"/>
                <w:szCs w:val="24"/>
              </w:rPr>
              <w:t>A</w:t>
            </w:r>
          </w:p>
        </w:tc>
      </w:tr>
      <w:tr w:rsidR="000C4EA3" w:rsidRPr="000C4EA3" w14:paraId="2DAF6C5D" w14:textId="77777777" w:rsidTr="00861CE0">
        <w:trPr>
          <w:trHeight w:val="300"/>
        </w:trPr>
        <w:tc>
          <w:tcPr>
            <w:tcW w:w="3325" w:type="dxa"/>
            <w:hideMark/>
          </w:tcPr>
          <w:p w14:paraId="308BCD25"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Jordan Adelson</w:t>
            </w:r>
          </w:p>
        </w:tc>
        <w:tc>
          <w:tcPr>
            <w:tcW w:w="4320" w:type="dxa"/>
            <w:noWrap/>
            <w:hideMark/>
          </w:tcPr>
          <w:p w14:paraId="7E49C4F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US Navy (DOD ELAP)</w:t>
            </w:r>
          </w:p>
        </w:tc>
        <w:tc>
          <w:tcPr>
            <w:tcW w:w="1705" w:type="dxa"/>
            <w:noWrap/>
          </w:tcPr>
          <w:p w14:paraId="6F15AD8A" w14:textId="34B1B078"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2F2D945" w14:textId="77777777" w:rsidTr="00861CE0">
        <w:trPr>
          <w:trHeight w:val="300"/>
        </w:trPr>
        <w:tc>
          <w:tcPr>
            <w:tcW w:w="3325" w:type="dxa"/>
            <w:hideMark/>
          </w:tcPr>
          <w:p w14:paraId="3DDCEE8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Kristin Brown</w:t>
            </w:r>
          </w:p>
        </w:tc>
        <w:tc>
          <w:tcPr>
            <w:tcW w:w="4320" w:type="dxa"/>
            <w:noWrap/>
            <w:hideMark/>
          </w:tcPr>
          <w:p w14:paraId="5FB844A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Utah DOH</w:t>
            </w:r>
          </w:p>
        </w:tc>
        <w:tc>
          <w:tcPr>
            <w:tcW w:w="1705" w:type="dxa"/>
            <w:noWrap/>
          </w:tcPr>
          <w:p w14:paraId="3B2DB12D" w14:textId="1FCBB939"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2F1F737" w14:textId="77777777" w:rsidTr="00861CE0">
        <w:trPr>
          <w:trHeight w:val="300"/>
        </w:trPr>
        <w:tc>
          <w:tcPr>
            <w:tcW w:w="3325" w:type="dxa"/>
            <w:hideMark/>
          </w:tcPr>
          <w:p w14:paraId="198628AD"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Richard Burrows</w:t>
            </w:r>
          </w:p>
        </w:tc>
        <w:tc>
          <w:tcPr>
            <w:tcW w:w="4320" w:type="dxa"/>
            <w:noWrap/>
            <w:hideMark/>
          </w:tcPr>
          <w:p w14:paraId="4AD32AF2"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Eurofins</w:t>
            </w:r>
          </w:p>
        </w:tc>
        <w:tc>
          <w:tcPr>
            <w:tcW w:w="1705" w:type="dxa"/>
            <w:noWrap/>
          </w:tcPr>
          <w:p w14:paraId="2223654D" w14:textId="40E40587"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762AADC1" w14:textId="77777777" w:rsidTr="00861CE0">
        <w:trPr>
          <w:trHeight w:val="300"/>
        </w:trPr>
        <w:tc>
          <w:tcPr>
            <w:tcW w:w="3325" w:type="dxa"/>
            <w:hideMark/>
          </w:tcPr>
          <w:p w14:paraId="57A5D45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Michael Delaney</w:t>
            </w:r>
          </w:p>
        </w:tc>
        <w:tc>
          <w:tcPr>
            <w:tcW w:w="4320" w:type="dxa"/>
            <w:noWrap/>
            <w:hideMark/>
          </w:tcPr>
          <w:p w14:paraId="0FCF1161" w14:textId="15B917B6"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 xml:space="preserve">MRWA </w:t>
            </w:r>
            <w:r w:rsidR="009F1C81">
              <w:rPr>
                <w:rFonts w:ascii="Times New Roman" w:hAnsi="Times New Roman" w:cs="Times New Roman"/>
                <w:sz w:val="24"/>
                <w:szCs w:val="24"/>
              </w:rPr>
              <w:t>(</w:t>
            </w:r>
            <w:r w:rsidR="009F1C81" w:rsidRPr="009F1C81">
              <w:rPr>
                <w:rFonts w:ascii="Times New Roman" w:hAnsi="Times New Roman" w:cs="Times New Roman"/>
                <w:sz w:val="24"/>
                <w:szCs w:val="24"/>
              </w:rPr>
              <w:t>Massachusetts Water Resources Authority</w:t>
            </w:r>
            <w:r w:rsidR="009F1C81">
              <w:rPr>
                <w:rFonts w:ascii="Times New Roman" w:hAnsi="Times New Roman" w:cs="Times New Roman"/>
                <w:sz w:val="24"/>
                <w:szCs w:val="24"/>
              </w:rPr>
              <w:t>)</w:t>
            </w:r>
          </w:p>
        </w:tc>
        <w:tc>
          <w:tcPr>
            <w:tcW w:w="1705" w:type="dxa"/>
            <w:noWrap/>
          </w:tcPr>
          <w:p w14:paraId="15DA6393" w14:textId="475560FD"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0D1932FD" w14:textId="77777777" w:rsidTr="00861CE0">
        <w:trPr>
          <w:trHeight w:val="300"/>
        </w:trPr>
        <w:tc>
          <w:tcPr>
            <w:tcW w:w="3325" w:type="dxa"/>
            <w:hideMark/>
          </w:tcPr>
          <w:p w14:paraId="5E58BD8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David Friedman - Vice Chair</w:t>
            </w:r>
          </w:p>
        </w:tc>
        <w:tc>
          <w:tcPr>
            <w:tcW w:w="4320" w:type="dxa"/>
            <w:noWrap/>
            <w:hideMark/>
          </w:tcPr>
          <w:p w14:paraId="0D6B93A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ACIL</w:t>
            </w:r>
          </w:p>
        </w:tc>
        <w:tc>
          <w:tcPr>
            <w:tcW w:w="1705" w:type="dxa"/>
            <w:noWrap/>
          </w:tcPr>
          <w:p w14:paraId="730B21B6" w14:textId="43B292AC"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1D9F2C68" w14:textId="77777777" w:rsidTr="00861CE0">
        <w:trPr>
          <w:trHeight w:val="300"/>
        </w:trPr>
        <w:tc>
          <w:tcPr>
            <w:tcW w:w="3325" w:type="dxa"/>
            <w:hideMark/>
          </w:tcPr>
          <w:p w14:paraId="1AC5CEB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Jay Gandhi</w:t>
            </w:r>
          </w:p>
        </w:tc>
        <w:tc>
          <w:tcPr>
            <w:tcW w:w="4320" w:type="dxa"/>
            <w:noWrap/>
            <w:hideMark/>
          </w:tcPr>
          <w:p w14:paraId="3198A5F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Metrohm</w:t>
            </w:r>
          </w:p>
        </w:tc>
        <w:tc>
          <w:tcPr>
            <w:tcW w:w="1705" w:type="dxa"/>
            <w:noWrap/>
          </w:tcPr>
          <w:p w14:paraId="4823B9E4" w14:textId="392AFACB"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5D3147FD" w14:textId="77777777" w:rsidTr="00861CE0">
        <w:trPr>
          <w:trHeight w:val="300"/>
        </w:trPr>
        <w:tc>
          <w:tcPr>
            <w:tcW w:w="3325" w:type="dxa"/>
            <w:hideMark/>
          </w:tcPr>
          <w:p w14:paraId="7E775DA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Mary Johnson</w:t>
            </w:r>
          </w:p>
        </w:tc>
        <w:tc>
          <w:tcPr>
            <w:tcW w:w="4320" w:type="dxa"/>
            <w:noWrap/>
            <w:hideMark/>
          </w:tcPr>
          <w:p w14:paraId="4451DC7D"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Rock River Reclamation District (WEF)</w:t>
            </w:r>
          </w:p>
        </w:tc>
        <w:tc>
          <w:tcPr>
            <w:tcW w:w="1705" w:type="dxa"/>
            <w:noWrap/>
          </w:tcPr>
          <w:p w14:paraId="1384800E" w14:textId="029AA48D"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10E6EC0" w14:textId="77777777" w:rsidTr="00861CE0">
        <w:trPr>
          <w:trHeight w:val="300"/>
        </w:trPr>
        <w:tc>
          <w:tcPr>
            <w:tcW w:w="3325" w:type="dxa"/>
            <w:hideMark/>
          </w:tcPr>
          <w:p w14:paraId="46A3A9E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Kitty Kong</w:t>
            </w:r>
          </w:p>
        </w:tc>
        <w:tc>
          <w:tcPr>
            <w:tcW w:w="4320" w:type="dxa"/>
            <w:noWrap/>
            <w:hideMark/>
          </w:tcPr>
          <w:p w14:paraId="0FB8BE9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Chevron</w:t>
            </w:r>
          </w:p>
        </w:tc>
        <w:tc>
          <w:tcPr>
            <w:tcW w:w="1705" w:type="dxa"/>
            <w:noWrap/>
          </w:tcPr>
          <w:p w14:paraId="3D751E0B" w14:textId="35A98726"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292A951" w14:textId="77777777" w:rsidTr="00861CE0">
        <w:trPr>
          <w:trHeight w:val="300"/>
        </w:trPr>
        <w:tc>
          <w:tcPr>
            <w:tcW w:w="3325" w:type="dxa"/>
            <w:hideMark/>
          </w:tcPr>
          <w:p w14:paraId="31BBA50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William Lipps</w:t>
            </w:r>
          </w:p>
        </w:tc>
        <w:tc>
          <w:tcPr>
            <w:tcW w:w="4320" w:type="dxa"/>
            <w:noWrap/>
            <w:hideMark/>
          </w:tcPr>
          <w:p w14:paraId="06B6B8E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Shimadzu</w:t>
            </w:r>
          </w:p>
        </w:tc>
        <w:tc>
          <w:tcPr>
            <w:tcW w:w="1705" w:type="dxa"/>
            <w:noWrap/>
          </w:tcPr>
          <w:p w14:paraId="2ADFB0E9" w14:textId="01A76927"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329A3207" w14:textId="77777777" w:rsidTr="00861CE0">
        <w:trPr>
          <w:trHeight w:val="300"/>
        </w:trPr>
        <w:tc>
          <w:tcPr>
            <w:tcW w:w="3325" w:type="dxa"/>
            <w:hideMark/>
          </w:tcPr>
          <w:p w14:paraId="2F767DFD"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Sharon Mertens</w:t>
            </w:r>
          </w:p>
        </w:tc>
        <w:tc>
          <w:tcPr>
            <w:tcW w:w="4320" w:type="dxa"/>
            <w:noWrap/>
            <w:hideMark/>
          </w:tcPr>
          <w:p w14:paraId="6FCC2C8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Milwaukee MSD (TNI)</w:t>
            </w:r>
          </w:p>
        </w:tc>
        <w:tc>
          <w:tcPr>
            <w:tcW w:w="1705" w:type="dxa"/>
            <w:noWrap/>
          </w:tcPr>
          <w:p w14:paraId="06D4F3D0" w14:textId="3C76485A"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041FDE7" w14:textId="77777777" w:rsidTr="00861CE0">
        <w:trPr>
          <w:trHeight w:val="300"/>
        </w:trPr>
        <w:tc>
          <w:tcPr>
            <w:tcW w:w="3325" w:type="dxa"/>
            <w:hideMark/>
          </w:tcPr>
          <w:p w14:paraId="607E0A9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Judy Morgan</w:t>
            </w:r>
          </w:p>
        </w:tc>
        <w:tc>
          <w:tcPr>
            <w:tcW w:w="4320" w:type="dxa"/>
            <w:noWrap/>
            <w:hideMark/>
          </w:tcPr>
          <w:p w14:paraId="5E69FB3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Pace Analytical (ACIL)</w:t>
            </w:r>
          </w:p>
        </w:tc>
        <w:tc>
          <w:tcPr>
            <w:tcW w:w="1705" w:type="dxa"/>
            <w:noWrap/>
          </w:tcPr>
          <w:p w14:paraId="22D7EA3D" w14:textId="20C2783E"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7A9EC05D" w14:textId="77777777" w:rsidTr="00861CE0">
        <w:trPr>
          <w:trHeight w:val="300"/>
        </w:trPr>
        <w:tc>
          <w:tcPr>
            <w:tcW w:w="3325" w:type="dxa"/>
            <w:hideMark/>
          </w:tcPr>
          <w:p w14:paraId="0EB6554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Jerry Parr - Chair</w:t>
            </w:r>
          </w:p>
        </w:tc>
        <w:tc>
          <w:tcPr>
            <w:tcW w:w="4320" w:type="dxa"/>
            <w:noWrap/>
            <w:hideMark/>
          </w:tcPr>
          <w:p w14:paraId="03F2F7F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TNI</w:t>
            </w:r>
          </w:p>
        </w:tc>
        <w:tc>
          <w:tcPr>
            <w:tcW w:w="1705" w:type="dxa"/>
            <w:noWrap/>
          </w:tcPr>
          <w:p w14:paraId="1B1E75ED" w14:textId="5F8BAA4E"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49F075DE" w14:textId="77777777" w:rsidTr="00861CE0">
        <w:trPr>
          <w:trHeight w:val="300"/>
        </w:trPr>
        <w:tc>
          <w:tcPr>
            <w:tcW w:w="3325" w:type="dxa"/>
            <w:hideMark/>
          </w:tcPr>
          <w:p w14:paraId="3746A3A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Steven Rhode</w:t>
            </w:r>
          </w:p>
        </w:tc>
        <w:tc>
          <w:tcPr>
            <w:tcW w:w="4320" w:type="dxa"/>
            <w:noWrap/>
            <w:hideMark/>
          </w:tcPr>
          <w:p w14:paraId="2C000412"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MWRA (APHL)</w:t>
            </w:r>
          </w:p>
        </w:tc>
        <w:tc>
          <w:tcPr>
            <w:tcW w:w="1705" w:type="dxa"/>
            <w:noWrap/>
          </w:tcPr>
          <w:p w14:paraId="17A9034E" w14:textId="693ECF51"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B9ABC28" w14:textId="77777777" w:rsidTr="00861CE0">
        <w:trPr>
          <w:trHeight w:val="300"/>
        </w:trPr>
        <w:tc>
          <w:tcPr>
            <w:tcW w:w="3325" w:type="dxa"/>
            <w:hideMark/>
          </w:tcPr>
          <w:p w14:paraId="28E697C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David Thal</w:t>
            </w:r>
          </w:p>
        </w:tc>
        <w:tc>
          <w:tcPr>
            <w:tcW w:w="4320" w:type="dxa"/>
            <w:noWrap/>
            <w:hideMark/>
          </w:tcPr>
          <w:p w14:paraId="31593D6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Environmental Standards</w:t>
            </w:r>
          </w:p>
        </w:tc>
        <w:tc>
          <w:tcPr>
            <w:tcW w:w="1705" w:type="dxa"/>
            <w:noWrap/>
          </w:tcPr>
          <w:p w14:paraId="47957448" w14:textId="5A2AC3E1"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70444294" w14:textId="77777777" w:rsidTr="00861CE0">
        <w:trPr>
          <w:trHeight w:val="300"/>
        </w:trPr>
        <w:tc>
          <w:tcPr>
            <w:tcW w:w="3325" w:type="dxa"/>
            <w:hideMark/>
          </w:tcPr>
          <w:p w14:paraId="0A3127BF"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Sarah Wright</w:t>
            </w:r>
          </w:p>
        </w:tc>
        <w:tc>
          <w:tcPr>
            <w:tcW w:w="4320" w:type="dxa"/>
            <w:noWrap/>
            <w:hideMark/>
          </w:tcPr>
          <w:p w14:paraId="1ACE7C5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APHL</w:t>
            </w:r>
          </w:p>
        </w:tc>
        <w:tc>
          <w:tcPr>
            <w:tcW w:w="1705" w:type="dxa"/>
            <w:noWrap/>
          </w:tcPr>
          <w:p w14:paraId="7E85DB8A" w14:textId="52EE3A92"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40599D4" w14:textId="77777777" w:rsidTr="00861CE0">
        <w:trPr>
          <w:trHeight w:val="300"/>
        </w:trPr>
        <w:tc>
          <w:tcPr>
            <w:tcW w:w="3325" w:type="dxa"/>
            <w:hideMark/>
          </w:tcPr>
          <w:p w14:paraId="05BB14F1" w14:textId="77777777" w:rsidR="000C4EA3" w:rsidRPr="000C4EA3" w:rsidRDefault="000C4EA3">
            <w:pPr>
              <w:rPr>
                <w:rFonts w:ascii="Times New Roman" w:hAnsi="Times New Roman" w:cs="Times New Roman"/>
                <w:sz w:val="24"/>
                <w:szCs w:val="24"/>
              </w:rPr>
            </w:pPr>
          </w:p>
        </w:tc>
        <w:tc>
          <w:tcPr>
            <w:tcW w:w="4320" w:type="dxa"/>
            <w:noWrap/>
            <w:hideMark/>
          </w:tcPr>
          <w:p w14:paraId="751F07B0" w14:textId="77777777" w:rsidR="000C4EA3" w:rsidRPr="000C4EA3" w:rsidRDefault="000C4EA3">
            <w:pPr>
              <w:rPr>
                <w:rFonts w:ascii="Times New Roman" w:hAnsi="Times New Roman" w:cs="Times New Roman"/>
                <w:sz w:val="24"/>
                <w:szCs w:val="24"/>
              </w:rPr>
            </w:pPr>
          </w:p>
        </w:tc>
        <w:tc>
          <w:tcPr>
            <w:tcW w:w="1705" w:type="dxa"/>
            <w:noWrap/>
          </w:tcPr>
          <w:p w14:paraId="4276D63C" w14:textId="77777777" w:rsidR="000C4EA3" w:rsidRPr="000C4EA3" w:rsidRDefault="000C4EA3" w:rsidP="000C4EA3">
            <w:pPr>
              <w:jc w:val="center"/>
              <w:rPr>
                <w:rFonts w:ascii="Times New Roman" w:hAnsi="Times New Roman" w:cs="Times New Roman"/>
                <w:sz w:val="24"/>
                <w:szCs w:val="24"/>
              </w:rPr>
            </w:pPr>
          </w:p>
        </w:tc>
      </w:tr>
      <w:tr w:rsidR="000C4EA3" w:rsidRPr="000C4EA3" w14:paraId="49272A70" w14:textId="77777777" w:rsidTr="00861CE0">
        <w:trPr>
          <w:trHeight w:val="300"/>
        </w:trPr>
        <w:tc>
          <w:tcPr>
            <w:tcW w:w="3325" w:type="dxa"/>
            <w:hideMark/>
          </w:tcPr>
          <w:p w14:paraId="45EB58A5" w14:textId="77777777" w:rsidR="000C4EA3" w:rsidRPr="000C4EA3" w:rsidRDefault="000C4EA3">
            <w:pPr>
              <w:rPr>
                <w:rFonts w:ascii="Times New Roman" w:hAnsi="Times New Roman" w:cs="Times New Roman"/>
                <w:b/>
                <w:bCs/>
                <w:sz w:val="24"/>
                <w:szCs w:val="24"/>
              </w:rPr>
            </w:pPr>
            <w:r w:rsidRPr="000C4EA3">
              <w:rPr>
                <w:rFonts w:ascii="Times New Roman" w:hAnsi="Times New Roman" w:cs="Times New Roman"/>
                <w:b/>
                <w:bCs/>
                <w:sz w:val="24"/>
                <w:szCs w:val="24"/>
              </w:rPr>
              <w:t>Staff / Invited Guests</w:t>
            </w:r>
          </w:p>
        </w:tc>
        <w:tc>
          <w:tcPr>
            <w:tcW w:w="4320" w:type="dxa"/>
            <w:noWrap/>
            <w:hideMark/>
          </w:tcPr>
          <w:p w14:paraId="70B48ABB" w14:textId="77777777" w:rsidR="000C4EA3" w:rsidRPr="000C4EA3" w:rsidRDefault="000C4EA3">
            <w:pPr>
              <w:rPr>
                <w:rFonts w:ascii="Times New Roman" w:hAnsi="Times New Roman" w:cs="Times New Roman"/>
                <w:b/>
                <w:bCs/>
                <w:sz w:val="24"/>
                <w:szCs w:val="24"/>
              </w:rPr>
            </w:pPr>
          </w:p>
        </w:tc>
        <w:tc>
          <w:tcPr>
            <w:tcW w:w="1705" w:type="dxa"/>
            <w:noWrap/>
          </w:tcPr>
          <w:p w14:paraId="593B0B23" w14:textId="77777777" w:rsidR="000C4EA3" w:rsidRPr="000C4EA3" w:rsidRDefault="000C4EA3" w:rsidP="000C4EA3">
            <w:pPr>
              <w:jc w:val="center"/>
              <w:rPr>
                <w:rFonts w:ascii="Times New Roman" w:hAnsi="Times New Roman" w:cs="Times New Roman"/>
                <w:sz w:val="24"/>
                <w:szCs w:val="24"/>
              </w:rPr>
            </w:pPr>
          </w:p>
        </w:tc>
      </w:tr>
      <w:tr w:rsidR="000C4EA3" w:rsidRPr="000C4EA3" w14:paraId="22CF8C7D" w14:textId="77777777" w:rsidTr="00861CE0">
        <w:trPr>
          <w:trHeight w:val="300"/>
        </w:trPr>
        <w:tc>
          <w:tcPr>
            <w:tcW w:w="3325" w:type="dxa"/>
            <w:hideMark/>
          </w:tcPr>
          <w:p w14:paraId="7E93D3AA"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Carol Batterton</w:t>
            </w:r>
          </w:p>
        </w:tc>
        <w:tc>
          <w:tcPr>
            <w:tcW w:w="4320" w:type="dxa"/>
            <w:noWrap/>
            <w:hideMark/>
          </w:tcPr>
          <w:p w14:paraId="082C1DD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TNI</w:t>
            </w:r>
          </w:p>
        </w:tc>
        <w:tc>
          <w:tcPr>
            <w:tcW w:w="1705" w:type="dxa"/>
            <w:noWrap/>
          </w:tcPr>
          <w:p w14:paraId="1F80948C" w14:textId="29A45847"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11B6DCB1" w14:textId="77777777" w:rsidTr="00861CE0">
        <w:trPr>
          <w:trHeight w:val="300"/>
        </w:trPr>
        <w:tc>
          <w:tcPr>
            <w:tcW w:w="3325" w:type="dxa"/>
            <w:hideMark/>
          </w:tcPr>
          <w:p w14:paraId="0F4D51C8"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Robert Uttenweiler</w:t>
            </w:r>
          </w:p>
        </w:tc>
        <w:tc>
          <w:tcPr>
            <w:tcW w:w="4320" w:type="dxa"/>
            <w:noWrap/>
            <w:hideMark/>
          </w:tcPr>
          <w:p w14:paraId="24472C3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ACIL</w:t>
            </w:r>
          </w:p>
        </w:tc>
        <w:tc>
          <w:tcPr>
            <w:tcW w:w="1705" w:type="dxa"/>
            <w:noWrap/>
          </w:tcPr>
          <w:p w14:paraId="5978FE0B" w14:textId="20DB6D51"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3B8583F4" w14:textId="77777777" w:rsidTr="00861CE0">
        <w:trPr>
          <w:trHeight w:val="300"/>
        </w:trPr>
        <w:tc>
          <w:tcPr>
            <w:tcW w:w="3325" w:type="dxa"/>
            <w:hideMark/>
          </w:tcPr>
          <w:p w14:paraId="2F3D2CF9"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Kathleen Young</w:t>
            </w:r>
          </w:p>
        </w:tc>
        <w:tc>
          <w:tcPr>
            <w:tcW w:w="4320" w:type="dxa"/>
            <w:noWrap/>
            <w:hideMark/>
          </w:tcPr>
          <w:p w14:paraId="58F3088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PerkinElmer</w:t>
            </w:r>
          </w:p>
        </w:tc>
        <w:tc>
          <w:tcPr>
            <w:tcW w:w="1705" w:type="dxa"/>
            <w:noWrap/>
          </w:tcPr>
          <w:p w14:paraId="7E9BD69F" w14:textId="461BF24B"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00FD885A" w14:textId="77777777" w:rsidTr="00861CE0">
        <w:trPr>
          <w:trHeight w:val="300"/>
        </w:trPr>
        <w:tc>
          <w:tcPr>
            <w:tcW w:w="3325" w:type="dxa"/>
            <w:hideMark/>
          </w:tcPr>
          <w:p w14:paraId="0C23FA9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Tarun Anumol</w:t>
            </w:r>
          </w:p>
        </w:tc>
        <w:tc>
          <w:tcPr>
            <w:tcW w:w="4320" w:type="dxa"/>
            <w:noWrap/>
            <w:hideMark/>
          </w:tcPr>
          <w:p w14:paraId="5B51294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Agilent</w:t>
            </w:r>
          </w:p>
        </w:tc>
        <w:tc>
          <w:tcPr>
            <w:tcW w:w="1705" w:type="dxa"/>
            <w:noWrap/>
          </w:tcPr>
          <w:p w14:paraId="53A87782" w14:textId="174C6802"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DF058C1" w14:textId="77777777" w:rsidTr="00861CE0">
        <w:trPr>
          <w:trHeight w:val="300"/>
        </w:trPr>
        <w:tc>
          <w:tcPr>
            <w:tcW w:w="3325" w:type="dxa"/>
            <w:hideMark/>
          </w:tcPr>
          <w:p w14:paraId="19649B2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Richard Bright</w:t>
            </w:r>
          </w:p>
        </w:tc>
        <w:tc>
          <w:tcPr>
            <w:tcW w:w="4320" w:type="dxa"/>
            <w:noWrap/>
            <w:hideMark/>
          </w:tcPr>
          <w:p w14:paraId="43A19C7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ACIL</w:t>
            </w:r>
          </w:p>
        </w:tc>
        <w:tc>
          <w:tcPr>
            <w:tcW w:w="1705" w:type="dxa"/>
            <w:noWrap/>
          </w:tcPr>
          <w:p w14:paraId="29FD1A8D" w14:textId="469B125A"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318135A8" w14:textId="77777777" w:rsidTr="00861CE0">
        <w:trPr>
          <w:trHeight w:val="300"/>
        </w:trPr>
        <w:tc>
          <w:tcPr>
            <w:tcW w:w="3325" w:type="dxa"/>
            <w:hideMark/>
          </w:tcPr>
          <w:p w14:paraId="3889D388"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Michael Flournoy</w:t>
            </w:r>
          </w:p>
        </w:tc>
        <w:tc>
          <w:tcPr>
            <w:tcW w:w="4320" w:type="dxa"/>
            <w:noWrap/>
            <w:hideMark/>
          </w:tcPr>
          <w:p w14:paraId="1A84E625"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Independent Consultant</w:t>
            </w:r>
          </w:p>
        </w:tc>
        <w:tc>
          <w:tcPr>
            <w:tcW w:w="1705" w:type="dxa"/>
            <w:noWrap/>
          </w:tcPr>
          <w:p w14:paraId="777DD5D5" w14:textId="20B7CF5E"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7CDEA8A1" w14:textId="77777777" w:rsidTr="00861CE0">
        <w:trPr>
          <w:trHeight w:val="300"/>
        </w:trPr>
        <w:tc>
          <w:tcPr>
            <w:tcW w:w="3325" w:type="dxa"/>
            <w:hideMark/>
          </w:tcPr>
          <w:p w14:paraId="44F42973"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Lori Pillsbury</w:t>
            </w:r>
          </w:p>
        </w:tc>
        <w:tc>
          <w:tcPr>
            <w:tcW w:w="4320" w:type="dxa"/>
            <w:noWrap/>
            <w:hideMark/>
          </w:tcPr>
          <w:p w14:paraId="65E6FC3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OR Dept. of Environmental Quality</w:t>
            </w:r>
          </w:p>
        </w:tc>
        <w:tc>
          <w:tcPr>
            <w:tcW w:w="1705" w:type="dxa"/>
            <w:noWrap/>
          </w:tcPr>
          <w:p w14:paraId="6965AE5A" w14:textId="0DB62BB7"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6E120ECF" w14:textId="77777777" w:rsidTr="00861CE0">
        <w:trPr>
          <w:trHeight w:val="300"/>
        </w:trPr>
        <w:tc>
          <w:tcPr>
            <w:tcW w:w="3325" w:type="dxa"/>
            <w:hideMark/>
          </w:tcPr>
          <w:p w14:paraId="04F824F3"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Zach Mandera</w:t>
            </w:r>
          </w:p>
        </w:tc>
        <w:tc>
          <w:tcPr>
            <w:tcW w:w="4320" w:type="dxa"/>
            <w:noWrap/>
            <w:hideMark/>
          </w:tcPr>
          <w:p w14:paraId="3EAE268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OR Dept. of Environmental Quality</w:t>
            </w:r>
          </w:p>
        </w:tc>
        <w:tc>
          <w:tcPr>
            <w:tcW w:w="1705" w:type="dxa"/>
            <w:noWrap/>
          </w:tcPr>
          <w:p w14:paraId="3A085E2F" w14:textId="37748F9C"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36EBF0B5" w14:textId="77777777" w:rsidTr="00861CE0">
        <w:trPr>
          <w:trHeight w:val="300"/>
        </w:trPr>
        <w:tc>
          <w:tcPr>
            <w:tcW w:w="3325" w:type="dxa"/>
            <w:hideMark/>
          </w:tcPr>
          <w:p w14:paraId="45CEFDF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lastRenderedPageBreak/>
              <w:t>Jack Farrell</w:t>
            </w:r>
          </w:p>
        </w:tc>
        <w:tc>
          <w:tcPr>
            <w:tcW w:w="4320" w:type="dxa"/>
            <w:noWrap/>
            <w:hideMark/>
          </w:tcPr>
          <w:p w14:paraId="30F1631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AEX</w:t>
            </w:r>
          </w:p>
        </w:tc>
        <w:tc>
          <w:tcPr>
            <w:tcW w:w="1705" w:type="dxa"/>
            <w:noWrap/>
          </w:tcPr>
          <w:p w14:paraId="37724C75" w14:textId="1CFD87E2"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AFB3F62" w14:textId="77777777" w:rsidTr="00861CE0">
        <w:trPr>
          <w:trHeight w:val="300"/>
        </w:trPr>
        <w:tc>
          <w:tcPr>
            <w:tcW w:w="3325" w:type="dxa"/>
            <w:hideMark/>
          </w:tcPr>
          <w:p w14:paraId="147E1F2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Brad Meadows</w:t>
            </w:r>
          </w:p>
        </w:tc>
        <w:tc>
          <w:tcPr>
            <w:tcW w:w="4320" w:type="dxa"/>
            <w:noWrap/>
            <w:hideMark/>
          </w:tcPr>
          <w:p w14:paraId="457EEFD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Babcock Labs</w:t>
            </w:r>
          </w:p>
        </w:tc>
        <w:tc>
          <w:tcPr>
            <w:tcW w:w="1705" w:type="dxa"/>
            <w:noWrap/>
          </w:tcPr>
          <w:p w14:paraId="31C4EE6B" w14:textId="053E05E3"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599C9A90" w14:textId="77777777" w:rsidTr="00861CE0">
        <w:trPr>
          <w:trHeight w:val="300"/>
        </w:trPr>
        <w:tc>
          <w:tcPr>
            <w:tcW w:w="3325" w:type="dxa"/>
            <w:noWrap/>
            <w:hideMark/>
          </w:tcPr>
          <w:p w14:paraId="43BB7B80" w14:textId="77777777" w:rsidR="000C4EA3" w:rsidRPr="000C4EA3" w:rsidRDefault="000C4EA3">
            <w:pPr>
              <w:rPr>
                <w:rFonts w:ascii="Times New Roman" w:hAnsi="Times New Roman" w:cs="Times New Roman"/>
                <w:sz w:val="24"/>
                <w:szCs w:val="24"/>
              </w:rPr>
            </w:pPr>
          </w:p>
        </w:tc>
        <w:tc>
          <w:tcPr>
            <w:tcW w:w="4320" w:type="dxa"/>
            <w:noWrap/>
            <w:hideMark/>
          </w:tcPr>
          <w:p w14:paraId="0A7DC2BB" w14:textId="77777777" w:rsidR="000C4EA3" w:rsidRPr="000C4EA3" w:rsidRDefault="000C4EA3">
            <w:pPr>
              <w:rPr>
                <w:rFonts w:ascii="Times New Roman" w:hAnsi="Times New Roman" w:cs="Times New Roman"/>
                <w:sz w:val="24"/>
                <w:szCs w:val="24"/>
              </w:rPr>
            </w:pPr>
          </w:p>
        </w:tc>
        <w:tc>
          <w:tcPr>
            <w:tcW w:w="1705" w:type="dxa"/>
            <w:noWrap/>
          </w:tcPr>
          <w:p w14:paraId="15A4429F" w14:textId="77777777" w:rsidR="000C4EA3" w:rsidRPr="000C4EA3" w:rsidRDefault="000C4EA3" w:rsidP="000C4EA3">
            <w:pPr>
              <w:jc w:val="center"/>
              <w:rPr>
                <w:rFonts w:ascii="Times New Roman" w:hAnsi="Times New Roman" w:cs="Times New Roman"/>
                <w:sz w:val="24"/>
                <w:szCs w:val="24"/>
              </w:rPr>
            </w:pPr>
          </w:p>
        </w:tc>
      </w:tr>
      <w:tr w:rsidR="000C4EA3" w:rsidRPr="000C4EA3" w14:paraId="7F95B75E" w14:textId="77777777" w:rsidTr="00861CE0">
        <w:trPr>
          <w:trHeight w:val="300"/>
        </w:trPr>
        <w:tc>
          <w:tcPr>
            <w:tcW w:w="3325" w:type="dxa"/>
            <w:hideMark/>
          </w:tcPr>
          <w:p w14:paraId="67E2671E" w14:textId="77777777" w:rsidR="000C4EA3" w:rsidRPr="000C4EA3" w:rsidRDefault="000C4EA3">
            <w:pPr>
              <w:rPr>
                <w:rFonts w:ascii="Times New Roman" w:hAnsi="Times New Roman" w:cs="Times New Roman"/>
                <w:b/>
                <w:bCs/>
                <w:sz w:val="24"/>
                <w:szCs w:val="24"/>
              </w:rPr>
            </w:pPr>
            <w:r w:rsidRPr="000C4EA3">
              <w:rPr>
                <w:rFonts w:ascii="Times New Roman" w:hAnsi="Times New Roman" w:cs="Times New Roman"/>
                <w:b/>
                <w:bCs/>
                <w:sz w:val="24"/>
                <w:szCs w:val="24"/>
              </w:rPr>
              <w:t>EPA / Others</w:t>
            </w:r>
          </w:p>
        </w:tc>
        <w:tc>
          <w:tcPr>
            <w:tcW w:w="4320" w:type="dxa"/>
            <w:noWrap/>
            <w:hideMark/>
          </w:tcPr>
          <w:p w14:paraId="739ADDCF" w14:textId="77777777" w:rsidR="000C4EA3" w:rsidRPr="000C4EA3" w:rsidRDefault="000C4EA3">
            <w:pPr>
              <w:rPr>
                <w:rFonts w:ascii="Times New Roman" w:hAnsi="Times New Roman" w:cs="Times New Roman"/>
                <w:b/>
                <w:bCs/>
                <w:sz w:val="24"/>
                <w:szCs w:val="24"/>
              </w:rPr>
            </w:pPr>
          </w:p>
        </w:tc>
        <w:tc>
          <w:tcPr>
            <w:tcW w:w="1705" w:type="dxa"/>
            <w:noWrap/>
          </w:tcPr>
          <w:p w14:paraId="173C4E54" w14:textId="77777777" w:rsidR="000C4EA3" w:rsidRPr="000C4EA3" w:rsidRDefault="000C4EA3" w:rsidP="000C4EA3">
            <w:pPr>
              <w:jc w:val="center"/>
              <w:rPr>
                <w:rFonts w:ascii="Times New Roman" w:hAnsi="Times New Roman" w:cs="Times New Roman"/>
                <w:sz w:val="24"/>
                <w:szCs w:val="24"/>
              </w:rPr>
            </w:pPr>
          </w:p>
        </w:tc>
      </w:tr>
      <w:tr w:rsidR="000C4EA3" w:rsidRPr="000C4EA3" w14:paraId="3C2E6DF9" w14:textId="77777777" w:rsidTr="00861CE0">
        <w:trPr>
          <w:trHeight w:val="300"/>
        </w:trPr>
        <w:tc>
          <w:tcPr>
            <w:tcW w:w="3325" w:type="dxa"/>
            <w:hideMark/>
          </w:tcPr>
          <w:p w14:paraId="2DA87C99"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Dan Hautman</w:t>
            </w:r>
          </w:p>
        </w:tc>
        <w:tc>
          <w:tcPr>
            <w:tcW w:w="4320" w:type="dxa"/>
            <w:noWrap/>
            <w:hideMark/>
          </w:tcPr>
          <w:p w14:paraId="33C0BF5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04794A92" w14:textId="0D2FFE5E"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72D24465" w14:textId="77777777" w:rsidTr="00861CE0">
        <w:trPr>
          <w:trHeight w:val="300"/>
        </w:trPr>
        <w:tc>
          <w:tcPr>
            <w:tcW w:w="3325" w:type="dxa"/>
            <w:hideMark/>
          </w:tcPr>
          <w:p w14:paraId="5C3DC65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Adrian Hanley</w:t>
            </w:r>
          </w:p>
        </w:tc>
        <w:tc>
          <w:tcPr>
            <w:tcW w:w="4320" w:type="dxa"/>
            <w:noWrap/>
            <w:hideMark/>
          </w:tcPr>
          <w:p w14:paraId="48EFE6F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367CF510" w14:textId="326BAC48"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1C8587D" w14:textId="77777777" w:rsidTr="00861CE0">
        <w:trPr>
          <w:trHeight w:val="300"/>
        </w:trPr>
        <w:tc>
          <w:tcPr>
            <w:tcW w:w="3325" w:type="dxa"/>
            <w:hideMark/>
          </w:tcPr>
          <w:p w14:paraId="0796D1E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Kim Kirkland</w:t>
            </w:r>
          </w:p>
        </w:tc>
        <w:tc>
          <w:tcPr>
            <w:tcW w:w="4320" w:type="dxa"/>
            <w:noWrap/>
            <w:hideMark/>
          </w:tcPr>
          <w:p w14:paraId="3FFE498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1957A101" w14:textId="3176B788"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0006377F" w14:textId="77777777" w:rsidTr="00861CE0">
        <w:trPr>
          <w:trHeight w:val="300"/>
        </w:trPr>
        <w:tc>
          <w:tcPr>
            <w:tcW w:w="3325" w:type="dxa"/>
            <w:hideMark/>
          </w:tcPr>
          <w:p w14:paraId="0DF784EF"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Troy Strock</w:t>
            </w:r>
          </w:p>
        </w:tc>
        <w:tc>
          <w:tcPr>
            <w:tcW w:w="4320" w:type="dxa"/>
            <w:noWrap/>
            <w:hideMark/>
          </w:tcPr>
          <w:p w14:paraId="6BB3904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62B2CA42" w14:textId="269D7B94"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7571857" w14:textId="77777777" w:rsidTr="00861CE0">
        <w:trPr>
          <w:trHeight w:val="300"/>
        </w:trPr>
        <w:tc>
          <w:tcPr>
            <w:tcW w:w="3325" w:type="dxa"/>
            <w:hideMark/>
          </w:tcPr>
          <w:p w14:paraId="098BBDBC" w14:textId="2D1B562D" w:rsidR="000C4EA3" w:rsidRPr="000C4EA3" w:rsidRDefault="00387AE8">
            <w:pPr>
              <w:rPr>
                <w:rFonts w:ascii="Times New Roman" w:hAnsi="Times New Roman" w:cs="Times New Roman"/>
                <w:sz w:val="24"/>
                <w:szCs w:val="24"/>
              </w:rPr>
            </w:pPr>
            <w:r>
              <w:rPr>
                <w:rFonts w:ascii="Times New Roman" w:hAnsi="Times New Roman" w:cs="Times New Roman"/>
                <w:sz w:val="24"/>
                <w:szCs w:val="24"/>
              </w:rPr>
              <w:t>Bekah</w:t>
            </w:r>
            <w:r w:rsidR="000C4EA3" w:rsidRPr="000C4EA3">
              <w:rPr>
                <w:rFonts w:ascii="Times New Roman" w:hAnsi="Times New Roman" w:cs="Times New Roman"/>
                <w:sz w:val="24"/>
                <w:szCs w:val="24"/>
              </w:rPr>
              <w:t xml:space="preserve"> Burket</w:t>
            </w:r>
          </w:p>
        </w:tc>
        <w:tc>
          <w:tcPr>
            <w:tcW w:w="4320" w:type="dxa"/>
            <w:noWrap/>
            <w:hideMark/>
          </w:tcPr>
          <w:p w14:paraId="50FA8A6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369D306A" w14:textId="1849E7B5"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173C7295" w14:textId="77777777" w:rsidTr="00861CE0">
        <w:trPr>
          <w:trHeight w:val="300"/>
        </w:trPr>
        <w:tc>
          <w:tcPr>
            <w:tcW w:w="3325" w:type="dxa"/>
            <w:hideMark/>
          </w:tcPr>
          <w:p w14:paraId="734DA688" w14:textId="634036E4"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Lem</w:t>
            </w:r>
            <w:r>
              <w:rPr>
                <w:rFonts w:ascii="Times New Roman" w:hAnsi="Times New Roman" w:cs="Times New Roman"/>
                <w:sz w:val="24"/>
                <w:szCs w:val="24"/>
              </w:rPr>
              <w:t>uel</w:t>
            </w:r>
            <w:r w:rsidRPr="000C4EA3">
              <w:rPr>
                <w:rFonts w:ascii="Times New Roman" w:hAnsi="Times New Roman" w:cs="Times New Roman"/>
                <w:sz w:val="24"/>
                <w:szCs w:val="24"/>
              </w:rPr>
              <w:t xml:space="preserve"> Walker</w:t>
            </w:r>
          </w:p>
        </w:tc>
        <w:tc>
          <w:tcPr>
            <w:tcW w:w="4320" w:type="dxa"/>
            <w:noWrap/>
            <w:hideMark/>
          </w:tcPr>
          <w:p w14:paraId="04FAA2F3"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1E49FB5A" w14:textId="0E79ABEE"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33229A31" w14:textId="77777777" w:rsidTr="00861CE0">
        <w:trPr>
          <w:trHeight w:val="300"/>
        </w:trPr>
        <w:tc>
          <w:tcPr>
            <w:tcW w:w="3325" w:type="dxa"/>
            <w:hideMark/>
          </w:tcPr>
          <w:p w14:paraId="05046B2A"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Brian Damico</w:t>
            </w:r>
          </w:p>
        </w:tc>
        <w:tc>
          <w:tcPr>
            <w:tcW w:w="4320" w:type="dxa"/>
            <w:noWrap/>
            <w:hideMark/>
          </w:tcPr>
          <w:p w14:paraId="158FE41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4C2E9BFA" w14:textId="3B7EDEA4" w:rsidR="000C4EA3" w:rsidRPr="000C4EA3" w:rsidRDefault="00E43BFE" w:rsidP="000C4EA3">
            <w:pPr>
              <w:jc w:val="center"/>
              <w:rPr>
                <w:rFonts w:ascii="Times New Roman" w:hAnsi="Times New Roman" w:cs="Times New Roman"/>
                <w:sz w:val="24"/>
                <w:szCs w:val="24"/>
              </w:rPr>
            </w:pPr>
            <w:r>
              <w:rPr>
                <w:rFonts w:ascii="Times New Roman" w:hAnsi="Times New Roman" w:cs="Times New Roman"/>
                <w:sz w:val="24"/>
                <w:szCs w:val="24"/>
              </w:rPr>
              <w:t>A</w:t>
            </w:r>
          </w:p>
        </w:tc>
      </w:tr>
    </w:tbl>
    <w:p w14:paraId="39CF3724" w14:textId="68492A1F" w:rsidR="000C4EA3" w:rsidRDefault="000C4EA3" w:rsidP="00D35936">
      <w:pPr>
        <w:rPr>
          <w:rFonts w:ascii="Times New Roman" w:hAnsi="Times New Roman" w:cs="Times New Roman"/>
          <w:sz w:val="24"/>
          <w:szCs w:val="24"/>
        </w:rPr>
      </w:pPr>
    </w:p>
    <w:p w14:paraId="7A994752" w14:textId="0A42B0A2" w:rsidR="00E43BFE" w:rsidRDefault="00E43BFE" w:rsidP="00E43BFE">
      <w:pPr>
        <w:rPr>
          <w:rFonts w:ascii="Times New Roman" w:hAnsi="Times New Roman" w:cs="Times New Roman"/>
          <w:sz w:val="24"/>
          <w:szCs w:val="24"/>
        </w:rPr>
      </w:pPr>
    </w:p>
    <w:sectPr w:rsidR="00E43BFE" w:rsidSect="00447D9D">
      <w:headerReference w:type="default" r:id="rId14"/>
      <w:footerReference w:type="default" r:id="rId15"/>
      <w:headerReference w:type="first" r:id="rId16"/>
      <w:footerReference w:type="first" r:id="rId17"/>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5FB8" w14:textId="77777777" w:rsidR="003E104E" w:rsidRDefault="003E104E" w:rsidP="00234F82">
      <w:pPr>
        <w:spacing w:after="0" w:line="240" w:lineRule="auto"/>
      </w:pPr>
      <w:r>
        <w:separator/>
      </w:r>
    </w:p>
  </w:endnote>
  <w:endnote w:type="continuationSeparator" w:id="0">
    <w:p w14:paraId="4273AC5C" w14:textId="77777777" w:rsidR="003E104E" w:rsidRDefault="003E104E" w:rsidP="0023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F7F3" w14:textId="77777777" w:rsidR="00234F82" w:rsidRDefault="00234F82" w:rsidP="00234F82">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69C4" w14:textId="77777777" w:rsidR="00447D9D" w:rsidRDefault="00447D9D">
    <w:pPr>
      <w:pStyle w:val="Footer"/>
    </w:pPr>
    <w:r w:rsidRPr="00447D9D">
      <w:rPr>
        <w:noProof/>
      </w:rPr>
      <w:drawing>
        <wp:anchor distT="0" distB="0" distL="114300" distR="114300" simplePos="0" relativeHeight="251663360" behindDoc="1" locked="0" layoutInCell="1" allowOverlap="1" wp14:anchorId="1B19A0C7" wp14:editId="4139C29E">
          <wp:simplePos x="0" y="0"/>
          <wp:positionH relativeFrom="column">
            <wp:posOffset>-914400</wp:posOffset>
          </wp:positionH>
          <wp:positionV relativeFrom="paragraph">
            <wp:posOffset>-1012825</wp:posOffset>
          </wp:positionV>
          <wp:extent cx="7764145" cy="137160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C footer v2a_EMC Footer 32221_EMC Foot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145" cy="1371600"/>
                  </a:xfrm>
                  <a:prstGeom prst="rect">
                    <a:avLst/>
                  </a:prstGeom>
                </pic:spPr>
              </pic:pic>
            </a:graphicData>
          </a:graphic>
        </wp:anchor>
      </w:drawing>
    </w:r>
    <w:r w:rsidRPr="00447D9D">
      <w:rPr>
        <w:noProof/>
      </w:rPr>
      <mc:AlternateContent>
        <mc:Choice Requires="wps">
          <w:drawing>
            <wp:anchor distT="0" distB="0" distL="114300" distR="114300" simplePos="0" relativeHeight="251664384" behindDoc="1" locked="0" layoutInCell="1" allowOverlap="1" wp14:anchorId="5FEBF672" wp14:editId="7A5A6574">
              <wp:simplePos x="0" y="0"/>
              <wp:positionH relativeFrom="column">
                <wp:posOffset>4975860</wp:posOffset>
              </wp:positionH>
              <wp:positionV relativeFrom="paragraph">
                <wp:posOffset>-480241</wp:posOffset>
              </wp:positionV>
              <wp:extent cx="1869391" cy="2971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391" cy="297180"/>
                      </a:xfrm>
                      <a:prstGeom prst="rect">
                        <a:avLst/>
                      </a:prstGeom>
                      <a:noFill/>
                      <a:ln w="9525">
                        <a:noFill/>
                        <a:miter lim="800000"/>
                        <a:headEnd/>
                        <a:tailEnd/>
                      </a:ln>
                    </wps:spPr>
                    <wps:txbx>
                      <w:txbxContent>
                        <w:p w14:paraId="78F2FE82" w14:textId="77777777" w:rsidR="00447D9D" w:rsidRPr="008A2228" w:rsidRDefault="003E104E" w:rsidP="00447D9D">
                          <w:pPr>
                            <w:rPr>
                              <w:rFonts w:ascii="Franklin Gothic Medium" w:hAnsi="Franklin Gothic Medium"/>
                              <w:color w:val="538135" w:themeColor="accent6" w:themeShade="BF"/>
                            </w:rPr>
                          </w:pPr>
                          <w:hyperlink r:id="rId2" w:history="1">
                            <w:r w:rsidR="00447D9D" w:rsidRPr="008A2228">
                              <w:rPr>
                                <w:rStyle w:val="Hyperlink"/>
                                <w:rFonts w:ascii="Franklin Gothic Medium" w:hAnsi="Franklin Gothic Medium"/>
                                <w:color w:val="538135" w:themeColor="accent6" w:themeShade="BF"/>
                                <w:u w:val="none"/>
                              </w:rPr>
                              <w:t>envmoncoalition.org/</w:t>
                            </w:r>
                          </w:hyperlink>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FEBF672" id="_x0000_t202" coordsize="21600,21600" o:spt="202" path="m,l,21600r21600,l21600,xe">
              <v:stroke joinstyle="miter"/>
              <v:path gradientshapeok="t" o:connecttype="rect"/>
            </v:shapetype>
            <v:shape id="Text Box 2" o:spid="_x0000_s1026" type="#_x0000_t202" style="position:absolute;margin-left:391.8pt;margin-top:-37.8pt;width:147.2pt;height:23.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" filled="f" stroked="f">
              <v:textbox>
                <w:txbxContent>
                  <w:p w14:paraId="78F2FE82" w14:textId="77777777" w:rsidR="00447D9D" w:rsidRPr="008A2228" w:rsidRDefault="007D3F5E" w:rsidP="00447D9D">
                    <w:pPr>
                      <w:rPr>
                        <w:rFonts w:ascii="Franklin Gothic Medium" w:hAnsi="Franklin Gothic Medium"/>
                        <w:color w:val="538135" w:themeColor="accent6" w:themeShade="BF"/>
                      </w:rPr>
                    </w:pPr>
                    <w:hyperlink r:id="rId3" w:history="1">
                      <w:r w:rsidR="00447D9D" w:rsidRPr="008A2228">
                        <w:rPr>
                          <w:rStyle w:val="Hyperlink"/>
                          <w:rFonts w:ascii="Franklin Gothic Medium" w:hAnsi="Franklin Gothic Medium"/>
                          <w:color w:val="538135" w:themeColor="accent6" w:themeShade="BF"/>
                          <w:u w:val="none"/>
                        </w:rPr>
                        <w:t>envmoncoalition.org/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A004" w14:textId="77777777" w:rsidR="003E104E" w:rsidRDefault="003E104E" w:rsidP="00234F82">
      <w:pPr>
        <w:spacing w:after="0" w:line="240" w:lineRule="auto"/>
      </w:pPr>
      <w:r>
        <w:separator/>
      </w:r>
    </w:p>
  </w:footnote>
  <w:footnote w:type="continuationSeparator" w:id="0">
    <w:p w14:paraId="265AABB8" w14:textId="77777777" w:rsidR="003E104E" w:rsidRDefault="003E104E" w:rsidP="0023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060F" w14:textId="77777777" w:rsidR="00234F82" w:rsidRDefault="00234F82" w:rsidP="00234F82">
    <w:pPr>
      <w:pStyle w:val="Header"/>
      <w:tabs>
        <w:tab w:val="left" w:pos="9360"/>
      </w:tabs>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C926" w14:textId="77777777" w:rsidR="00447D9D" w:rsidRDefault="00447D9D" w:rsidP="00447D9D">
    <w:pPr>
      <w:pStyle w:val="Header"/>
      <w:ind w:left="-1440"/>
    </w:pPr>
    <w:r>
      <w:rPr>
        <w:noProof/>
      </w:rPr>
      <w:drawing>
        <wp:inline distT="0" distB="0" distL="0" distR="0" wp14:anchorId="2D58D51E" wp14:editId="43F4A2E2">
          <wp:extent cx="7782294" cy="14695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C header v2a_EMC Head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9190" cy="148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01F7"/>
    <w:multiLevelType w:val="hybridMultilevel"/>
    <w:tmpl w:val="F1BC50E4"/>
    <w:lvl w:ilvl="0" w:tplc="A1441E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C1765"/>
    <w:multiLevelType w:val="hybridMultilevel"/>
    <w:tmpl w:val="B5D8B384"/>
    <w:lvl w:ilvl="0" w:tplc="C980C0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C4525E"/>
    <w:multiLevelType w:val="hybridMultilevel"/>
    <w:tmpl w:val="2FAC2550"/>
    <w:lvl w:ilvl="0" w:tplc="6F7A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3A7605"/>
    <w:multiLevelType w:val="hybridMultilevel"/>
    <w:tmpl w:val="0FB29466"/>
    <w:lvl w:ilvl="0" w:tplc="AD2CD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82"/>
    <w:rsid w:val="00025EEF"/>
    <w:rsid w:val="0003043F"/>
    <w:rsid w:val="000760F3"/>
    <w:rsid w:val="00090436"/>
    <w:rsid w:val="000A07CF"/>
    <w:rsid w:val="000A1E56"/>
    <w:rsid w:val="000C3FE4"/>
    <w:rsid w:val="000C4EA3"/>
    <w:rsid w:val="000F72F7"/>
    <w:rsid w:val="0010261B"/>
    <w:rsid w:val="00111C3A"/>
    <w:rsid w:val="0013344B"/>
    <w:rsid w:val="001564D2"/>
    <w:rsid w:val="00173E4F"/>
    <w:rsid w:val="00183298"/>
    <w:rsid w:val="00192DBB"/>
    <w:rsid w:val="001A7F95"/>
    <w:rsid w:val="001B12BD"/>
    <w:rsid w:val="001B1F8A"/>
    <w:rsid w:val="001B202C"/>
    <w:rsid w:val="001C4F33"/>
    <w:rsid w:val="001C5189"/>
    <w:rsid w:val="001E0DD0"/>
    <w:rsid w:val="0020474D"/>
    <w:rsid w:val="00223C57"/>
    <w:rsid w:val="00232ED4"/>
    <w:rsid w:val="00234F82"/>
    <w:rsid w:val="002401E0"/>
    <w:rsid w:val="00271B8F"/>
    <w:rsid w:val="002767D2"/>
    <w:rsid w:val="002837CE"/>
    <w:rsid w:val="002A124D"/>
    <w:rsid w:val="002A5CB2"/>
    <w:rsid w:val="002C5515"/>
    <w:rsid w:val="002E0D5C"/>
    <w:rsid w:val="002E1B63"/>
    <w:rsid w:val="002F2A6A"/>
    <w:rsid w:val="00311FB9"/>
    <w:rsid w:val="0031551B"/>
    <w:rsid w:val="00325603"/>
    <w:rsid w:val="0034497F"/>
    <w:rsid w:val="00370DBB"/>
    <w:rsid w:val="00386DDA"/>
    <w:rsid w:val="00387AE8"/>
    <w:rsid w:val="0039354F"/>
    <w:rsid w:val="00396AF3"/>
    <w:rsid w:val="003C258B"/>
    <w:rsid w:val="003C2B24"/>
    <w:rsid w:val="003C4713"/>
    <w:rsid w:val="003E104E"/>
    <w:rsid w:val="004142F8"/>
    <w:rsid w:val="004410CA"/>
    <w:rsid w:val="00447D9D"/>
    <w:rsid w:val="0045519E"/>
    <w:rsid w:val="00461D61"/>
    <w:rsid w:val="00466E7C"/>
    <w:rsid w:val="004A4CAB"/>
    <w:rsid w:val="004B7B75"/>
    <w:rsid w:val="004F3B82"/>
    <w:rsid w:val="00506668"/>
    <w:rsid w:val="00524E1B"/>
    <w:rsid w:val="00526CD6"/>
    <w:rsid w:val="005467CB"/>
    <w:rsid w:val="0055339C"/>
    <w:rsid w:val="005549E5"/>
    <w:rsid w:val="0055792E"/>
    <w:rsid w:val="00595F49"/>
    <w:rsid w:val="005B1A53"/>
    <w:rsid w:val="005B7839"/>
    <w:rsid w:val="005C034F"/>
    <w:rsid w:val="00600B86"/>
    <w:rsid w:val="0060539B"/>
    <w:rsid w:val="00607C12"/>
    <w:rsid w:val="006130A5"/>
    <w:rsid w:val="0063607D"/>
    <w:rsid w:val="00674B61"/>
    <w:rsid w:val="006834CC"/>
    <w:rsid w:val="006A60BF"/>
    <w:rsid w:val="006C34C7"/>
    <w:rsid w:val="006D30F7"/>
    <w:rsid w:val="006F137D"/>
    <w:rsid w:val="006F385A"/>
    <w:rsid w:val="00716EC8"/>
    <w:rsid w:val="00723B46"/>
    <w:rsid w:val="007278C9"/>
    <w:rsid w:val="0075519A"/>
    <w:rsid w:val="00766982"/>
    <w:rsid w:val="007C0305"/>
    <w:rsid w:val="007D3F5E"/>
    <w:rsid w:val="007D7598"/>
    <w:rsid w:val="007F29C4"/>
    <w:rsid w:val="007F39ED"/>
    <w:rsid w:val="008179D5"/>
    <w:rsid w:val="00826F00"/>
    <w:rsid w:val="00861CE0"/>
    <w:rsid w:val="00887875"/>
    <w:rsid w:val="008A2228"/>
    <w:rsid w:val="008A4B39"/>
    <w:rsid w:val="008A6E93"/>
    <w:rsid w:val="008C4078"/>
    <w:rsid w:val="008D6A9C"/>
    <w:rsid w:val="008E261D"/>
    <w:rsid w:val="008F09DD"/>
    <w:rsid w:val="0090274C"/>
    <w:rsid w:val="00931734"/>
    <w:rsid w:val="00945B25"/>
    <w:rsid w:val="009469AA"/>
    <w:rsid w:val="00953D41"/>
    <w:rsid w:val="00956325"/>
    <w:rsid w:val="00967798"/>
    <w:rsid w:val="00972EF3"/>
    <w:rsid w:val="00983CC6"/>
    <w:rsid w:val="009A1709"/>
    <w:rsid w:val="009B11FB"/>
    <w:rsid w:val="009B3CE6"/>
    <w:rsid w:val="009F1C81"/>
    <w:rsid w:val="00A05D70"/>
    <w:rsid w:val="00A21CD1"/>
    <w:rsid w:val="00A23759"/>
    <w:rsid w:val="00A27339"/>
    <w:rsid w:val="00A51EA2"/>
    <w:rsid w:val="00A724B1"/>
    <w:rsid w:val="00A727C7"/>
    <w:rsid w:val="00A734C7"/>
    <w:rsid w:val="00A81783"/>
    <w:rsid w:val="00A86C4F"/>
    <w:rsid w:val="00AA5C6D"/>
    <w:rsid w:val="00AA6F66"/>
    <w:rsid w:val="00AA7FD7"/>
    <w:rsid w:val="00AC1A9D"/>
    <w:rsid w:val="00AF11ED"/>
    <w:rsid w:val="00AF3D7C"/>
    <w:rsid w:val="00B06322"/>
    <w:rsid w:val="00B517B1"/>
    <w:rsid w:val="00B55313"/>
    <w:rsid w:val="00B62D21"/>
    <w:rsid w:val="00B67940"/>
    <w:rsid w:val="00B77B02"/>
    <w:rsid w:val="00B82D0E"/>
    <w:rsid w:val="00B851F4"/>
    <w:rsid w:val="00BA2EE8"/>
    <w:rsid w:val="00BB2050"/>
    <w:rsid w:val="00BB48BF"/>
    <w:rsid w:val="00BD1868"/>
    <w:rsid w:val="00BF65D9"/>
    <w:rsid w:val="00C535A8"/>
    <w:rsid w:val="00C55E2B"/>
    <w:rsid w:val="00C86569"/>
    <w:rsid w:val="00C959AB"/>
    <w:rsid w:val="00C9680D"/>
    <w:rsid w:val="00CA31F8"/>
    <w:rsid w:val="00D320D0"/>
    <w:rsid w:val="00D35936"/>
    <w:rsid w:val="00D50B6C"/>
    <w:rsid w:val="00D5415B"/>
    <w:rsid w:val="00D60E84"/>
    <w:rsid w:val="00D67A34"/>
    <w:rsid w:val="00DA1006"/>
    <w:rsid w:val="00DB7F37"/>
    <w:rsid w:val="00E151B4"/>
    <w:rsid w:val="00E43BFE"/>
    <w:rsid w:val="00E500B2"/>
    <w:rsid w:val="00E63A1B"/>
    <w:rsid w:val="00E74DA0"/>
    <w:rsid w:val="00E965FE"/>
    <w:rsid w:val="00ED00C9"/>
    <w:rsid w:val="00ED549F"/>
    <w:rsid w:val="00EE3AD8"/>
    <w:rsid w:val="00EE3F16"/>
    <w:rsid w:val="00EF7A87"/>
    <w:rsid w:val="00F12F2B"/>
    <w:rsid w:val="00F22DC8"/>
    <w:rsid w:val="00F2583C"/>
    <w:rsid w:val="00F71434"/>
    <w:rsid w:val="00F81382"/>
    <w:rsid w:val="00F81BAC"/>
    <w:rsid w:val="00F85429"/>
    <w:rsid w:val="00FB26F6"/>
    <w:rsid w:val="00FD3D5C"/>
    <w:rsid w:val="00FE1EB7"/>
    <w:rsid w:val="00FE4E55"/>
    <w:rsid w:val="00FF62E6"/>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85B0E"/>
  <w15:chartTrackingRefBased/>
  <w15:docId w15:val="{7E000893-5D95-4CE8-9E81-65FAF3E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82"/>
  </w:style>
  <w:style w:type="paragraph" w:styleId="Footer">
    <w:name w:val="footer"/>
    <w:basedOn w:val="Normal"/>
    <w:link w:val="FooterChar"/>
    <w:uiPriority w:val="99"/>
    <w:unhideWhenUsed/>
    <w:rsid w:val="0023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82"/>
  </w:style>
  <w:style w:type="character" w:styleId="Hyperlink">
    <w:name w:val="Hyperlink"/>
    <w:basedOn w:val="DefaultParagraphFont"/>
    <w:uiPriority w:val="99"/>
    <w:unhideWhenUsed/>
    <w:rsid w:val="00025EEF"/>
    <w:rPr>
      <w:color w:val="0563C1" w:themeColor="hyperlink"/>
      <w:u w:val="single"/>
    </w:rPr>
  </w:style>
  <w:style w:type="paragraph" w:styleId="Title">
    <w:name w:val="Title"/>
    <w:basedOn w:val="Normal"/>
    <w:link w:val="TitleChar"/>
    <w:uiPriority w:val="10"/>
    <w:qFormat/>
    <w:rsid w:val="00461D61"/>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461D6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517B1"/>
    <w:rPr>
      <w:color w:val="605E5C"/>
      <w:shd w:val="clear" w:color="auto" w:fill="E1DFDD"/>
    </w:rPr>
  </w:style>
  <w:style w:type="table" w:styleId="TableGrid">
    <w:name w:val="Table Grid"/>
    <w:basedOn w:val="TableNormal"/>
    <w:uiPriority w:val="39"/>
    <w:rsid w:val="000C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4038">
      <w:bodyDiv w:val="1"/>
      <w:marLeft w:val="0"/>
      <w:marRight w:val="0"/>
      <w:marTop w:val="0"/>
      <w:marBottom w:val="0"/>
      <w:divBdr>
        <w:top w:val="none" w:sz="0" w:space="0" w:color="auto"/>
        <w:left w:val="none" w:sz="0" w:space="0" w:color="auto"/>
        <w:bottom w:val="none" w:sz="0" w:space="0" w:color="auto"/>
        <w:right w:val="none" w:sz="0" w:space="0" w:color="auto"/>
      </w:divBdr>
    </w:div>
    <w:div w:id="629408117">
      <w:bodyDiv w:val="1"/>
      <w:marLeft w:val="0"/>
      <w:marRight w:val="0"/>
      <w:marTop w:val="0"/>
      <w:marBottom w:val="0"/>
      <w:divBdr>
        <w:top w:val="none" w:sz="0" w:space="0" w:color="auto"/>
        <w:left w:val="none" w:sz="0" w:space="0" w:color="auto"/>
        <w:bottom w:val="none" w:sz="0" w:space="0" w:color="auto"/>
        <w:right w:val="none" w:sz="0" w:space="0" w:color="auto"/>
      </w:divBdr>
    </w:div>
    <w:div w:id="72221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3428">
          <w:marLeft w:val="0"/>
          <w:marRight w:val="0"/>
          <w:marTop w:val="0"/>
          <w:marBottom w:val="0"/>
          <w:divBdr>
            <w:top w:val="none" w:sz="0" w:space="0" w:color="auto"/>
            <w:left w:val="none" w:sz="0" w:space="0" w:color="auto"/>
            <w:bottom w:val="none" w:sz="0" w:space="0" w:color="auto"/>
            <w:right w:val="none" w:sz="0" w:space="0" w:color="auto"/>
          </w:divBdr>
          <w:divsChild>
            <w:div w:id="1639605280">
              <w:marLeft w:val="0"/>
              <w:marRight w:val="210"/>
              <w:marTop w:val="0"/>
              <w:marBottom w:val="0"/>
              <w:divBdr>
                <w:top w:val="none" w:sz="0" w:space="0" w:color="auto"/>
                <w:left w:val="none" w:sz="0" w:space="0" w:color="auto"/>
                <w:bottom w:val="none" w:sz="0" w:space="0" w:color="auto"/>
                <w:right w:val="none" w:sz="0" w:space="0" w:color="auto"/>
              </w:divBdr>
            </w:div>
            <w:div w:id="944382444">
              <w:marLeft w:val="0"/>
              <w:marRight w:val="0"/>
              <w:marTop w:val="0"/>
              <w:marBottom w:val="0"/>
              <w:divBdr>
                <w:top w:val="none" w:sz="0" w:space="0" w:color="auto"/>
                <w:left w:val="none" w:sz="0" w:space="0" w:color="auto"/>
                <w:bottom w:val="none" w:sz="0" w:space="0" w:color="auto"/>
                <w:right w:val="none" w:sz="0" w:space="0" w:color="auto"/>
              </w:divBdr>
              <w:divsChild>
                <w:div w:id="860237830">
                  <w:marLeft w:val="0"/>
                  <w:marRight w:val="0"/>
                  <w:marTop w:val="0"/>
                  <w:marBottom w:val="6"/>
                  <w:divBdr>
                    <w:top w:val="none" w:sz="0" w:space="0" w:color="auto"/>
                    <w:left w:val="none" w:sz="0" w:space="0" w:color="auto"/>
                    <w:bottom w:val="none" w:sz="0" w:space="0" w:color="auto"/>
                    <w:right w:val="none" w:sz="0" w:space="0" w:color="auto"/>
                  </w:divBdr>
                </w:div>
                <w:div w:id="19026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3093">
          <w:marLeft w:val="0"/>
          <w:marRight w:val="0"/>
          <w:marTop w:val="0"/>
          <w:marBottom w:val="0"/>
          <w:divBdr>
            <w:top w:val="none" w:sz="0" w:space="0" w:color="auto"/>
            <w:left w:val="none" w:sz="0" w:space="0" w:color="auto"/>
            <w:bottom w:val="none" w:sz="0" w:space="0" w:color="auto"/>
            <w:right w:val="none" w:sz="0" w:space="0" w:color="auto"/>
          </w:divBdr>
          <w:divsChild>
            <w:div w:id="775054813">
              <w:marLeft w:val="0"/>
              <w:marRight w:val="210"/>
              <w:marTop w:val="0"/>
              <w:marBottom w:val="0"/>
              <w:divBdr>
                <w:top w:val="none" w:sz="0" w:space="0" w:color="auto"/>
                <w:left w:val="none" w:sz="0" w:space="0" w:color="auto"/>
                <w:bottom w:val="none" w:sz="0" w:space="0" w:color="auto"/>
                <w:right w:val="none" w:sz="0" w:space="0" w:color="auto"/>
              </w:divBdr>
            </w:div>
            <w:div w:id="232592698">
              <w:marLeft w:val="0"/>
              <w:marRight w:val="0"/>
              <w:marTop w:val="0"/>
              <w:marBottom w:val="0"/>
              <w:divBdr>
                <w:top w:val="none" w:sz="0" w:space="0" w:color="auto"/>
                <w:left w:val="none" w:sz="0" w:space="0" w:color="auto"/>
                <w:bottom w:val="none" w:sz="0" w:space="0" w:color="auto"/>
                <w:right w:val="none" w:sz="0" w:space="0" w:color="auto"/>
              </w:divBdr>
              <w:divsChild>
                <w:div w:id="1759984076">
                  <w:marLeft w:val="0"/>
                  <w:marRight w:val="0"/>
                  <w:marTop w:val="0"/>
                  <w:marBottom w:val="6"/>
                  <w:divBdr>
                    <w:top w:val="none" w:sz="0" w:space="0" w:color="auto"/>
                    <w:left w:val="none" w:sz="0" w:space="0" w:color="auto"/>
                    <w:bottom w:val="none" w:sz="0" w:space="0" w:color="auto"/>
                    <w:right w:val="none" w:sz="0" w:space="0" w:color="auto"/>
                  </w:divBdr>
                </w:div>
                <w:div w:id="14836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70">
          <w:marLeft w:val="0"/>
          <w:marRight w:val="0"/>
          <w:marTop w:val="0"/>
          <w:marBottom w:val="0"/>
          <w:divBdr>
            <w:top w:val="none" w:sz="0" w:space="0" w:color="auto"/>
            <w:left w:val="none" w:sz="0" w:space="0" w:color="auto"/>
            <w:bottom w:val="none" w:sz="0" w:space="0" w:color="auto"/>
            <w:right w:val="none" w:sz="0" w:space="0" w:color="auto"/>
          </w:divBdr>
          <w:divsChild>
            <w:div w:id="1370715797">
              <w:marLeft w:val="0"/>
              <w:marRight w:val="210"/>
              <w:marTop w:val="0"/>
              <w:marBottom w:val="0"/>
              <w:divBdr>
                <w:top w:val="none" w:sz="0" w:space="0" w:color="auto"/>
                <w:left w:val="none" w:sz="0" w:space="0" w:color="auto"/>
                <w:bottom w:val="none" w:sz="0" w:space="0" w:color="auto"/>
                <w:right w:val="none" w:sz="0" w:space="0" w:color="auto"/>
              </w:divBdr>
            </w:div>
            <w:div w:id="808593511">
              <w:marLeft w:val="0"/>
              <w:marRight w:val="0"/>
              <w:marTop w:val="0"/>
              <w:marBottom w:val="0"/>
              <w:divBdr>
                <w:top w:val="none" w:sz="0" w:space="0" w:color="auto"/>
                <w:left w:val="none" w:sz="0" w:space="0" w:color="auto"/>
                <w:bottom w:val="none" w:sz="0" w:space="0" w:color="auto"/>
                <w:right w:val="none" w:sz="0" w:space="0" w:color="auto"/>
              </w:divBdr>
              <w:divsChild>
                <w:div w:id="1640064524">
                  <w:marLeft w:val="0"/>
                  <w:marRight w:val="0"/>
                  <w:marTop w:val="0"/>
                  <w:marBottom w:val="6"/>
                  <w:divBdr>
                    <w:top w:val="none" w:sz="0" w:space="0" w:color="auto"/>
                    <w:left w:val="none" w:sz="0" w:space="0" w:color="auto"/>
                    <w:bottom w:val="none" w:sz="0" w:space="0" w:color="auto"/>
                    <w:right w:val="none" w:sz="0" w:space="0" w:color="auto"/>
                  </w:divBdr>
                </w:div>
                <w:div w:id="20638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0454">
          <w:marLeft w:val="0"/>
          <w:marRight w:val="0"/>
          <w:marTop w:val="0"/>
          <w:marBottom w:val="0"/>
          <w:divBdr>
            <w:top w:val="none" w:sz="0" w:space="0" w:color="auto"/>
            <w:left w:val="none" w:sz="0" w:space="0" w:color="auto"/>
            <w:bottom w:val="none" w:sz="0" w:space="0" w:color="auto"/>
            <w:right w:val="none" w:sz="0" w:space="0" w:color="auto"/>
          </w:divBdr>
          <w:divsChild>
            <w:div w:id="592278859">
              <w:marLeft w:val="0"/>
              <w:marRight w:val="210"/>
              <w:marTop w:val="0"/>
              <w:marBottom w:val="0"/>
              <w:divBdr>
                <w:top w:val="none" w:sz="0" w:space="0" w:color="auto"/>
                <w:left w:val="none" w:sz="0" w:space="0" w:color="auto"/>
                <w:bottom w:val="none" w:sz="0" w:space="0" w:color="auto"/>
                <w:right w:val="none" w:sz="0" w:space="0" w:color="auto"/>
              </w:divBdr>
            </w:div>
            <w:div w:id="892809343">
              <w:marLeft w:val="0"/>
              <w:marRight w:val="0"/>
              <w:marTop w:val="0"/>
              <w:marBottom w:val="0"/>
              <w:divBdr>
                <w:top w:val="none" w:sz="0" w:space="0" w:color="auto"/>
                <w:left w:val="none" w:sz="0" w:space="0" w:color="auto"/>
                <w:bottom w:val="none" w:sz="0" w:space="0" w:color="auto"/>
                <w:right w:val="none" w:sz="0" w:space="0" w:color="auto"/>
              </w:divBdr>
              <w:divsChild>
                <w:div w:id="1681197041">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298339740">
          <w:marLeft w:val="0"/>
          <w:marRight w:val="0"/>
          <w:marTop w:val="0"/>
          <w:marBottom w:val="0"/>
          <w:divBdr>
            <w:top w:val="none" w:sz="0" w:space="0" w:color="auto"/>
            <w:left w:val="none" w:sz="0" w:space="0" w:color="auto"/>
            <w:bottom w:val="none" w:sz="0" w:space="0" w:color="auto"/>
            <w:right w:val="none" w:sz="0" w:space="0" w:color="auto"/>
          </w:divBdr>
          <w:divsChild>
            <w:div w:id="1842577391">
              <w:marLeft w:val="0"/>
              <w:marRight w:val="210"/>
              <w:marTop w:val="0"/>
              <w:marBottom w:val="0"/>
              <w:divBdr>
                <w:top w:val="none" w:sz="0" w:space="0" w:color="auto"/>
                <w:left w:val="none" w:sz="0" w:space="0" w:color="auto"/>
                <w:bottom w:val="none" w:sz="0" w:space="0" w:color="auto"/>
                <w:right w:val="none" w:sz="0" w:space="0" w:color="auto"/>
              </w:divBdr>
            </w:div>
            <w:div w:id="1756898485">
              <w:marLeft w:val="0"/>
              <w:marRight w:val="0"/>
              <w:marTop w:val="0"/>
              <w:marBottom w:val="0"/>
              <w:divBdr>
                <w:top w:val="none" w:sz="0" w:space="0" w:color="auto"/>
                <w:left w:val="none" w:sz="0" w:space="0" w:color="auto"/>
                <w:bottom w:val="none" w:sz="0" w:space="0" w:color="auto"/>
                <w:right w:val="none" w:sz="0" w:space="0" w:color="auto"/>
              </w:divBdr>
              <w:divsChild>
                <w:div w:id="599411099">
                  <w:marLeft w:val="0"/>
                  <w:marRight w:val="0"/>
                  <w:marTop w:val="0"/>
                  <w:marBottom w:val="6"/>
                  <w:divBdr>
                    <w:top w:val="none" w:sz="0" w:space="0" w:color="auto"/>
                    <w:left w:val="none" w:sz="0" w:space="0" w:color="auto"/>
                    <w:bottom w:val="none" w:sz="0" w:space="0" w:color="auto"/>
                    <w:right w:val="none" w:sz="0" w:space="0" w:color="auto"/>
                  </w:divBdr>
                </w:div>
                <w:div w:id="14651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8592">
          <w:marLeft w:val="0"/>
          <w:marRight w:val="0"/>
          <w:marTop w:val="0"/>
          <w:marBottom w:val="0"/>
          <w:divBdr>
            <w:top w:val="none" w:sz="0" w:space="0" w:color="auto"/>
            <w:left w:val="none" w:sz="0" w:space="0" w:color="auto"/>
            <w:bottom w:val="none" w:sz="0" w:space="0" w:color="auto"/>
            <w:right w:val="none" w:sz="0" w:space="0" w:color="auto"/>
          </w:divBdr>
          <w:divsChild>
            <w:div w:id="1517887239">
              <w:marLeft w:val="0"/>
              <w:marRight w:val="210"/>
              <w:marTop w:val="0"/>
              <w:marBottom w:val="0"/>
              <w:divBdr>
                <w:top w:val="none" w:sz="0" w:space="0" w:color="auto"/>
                <w:left w:val="none" w:sz="0" w:space="0" w:color="auto"/>
                <w:bottom w:val="none" w:sz="0" w:space="0" w:color="auto"/>
                <w:right w:val="none" w:sz="0" w:space="0" w:color="auto"/>
              </w:divBdr>
            </w:div>
            <w:div w:id="1224608623">
              <w:marLeft w:val="0"/>
              <w:marRight w:val="0"/>
              <w:marTop w:val="0"/>
              <w:marBottom w:val="0"/>
              <w:divBdr>
                <w:top w:val="none" w:sz="0" w:space="0" w:color="auto"/>
                <w:left w:val="none" w:sz="0" w:space="0" w:color="auto"/>
                <w:bottom w:val="none" w:sz="0" w:space="0" w:color="auto"/>
                <w:right w:val="none" w:sz="0" w:space="0" w:color="auto"/>
              </w:divBdr>
              <w:divsChild>
                <w:div w:id="13037270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768283241">
          <w:marLeft w:val="0"/>
          <w:marRight w:val="0"/>
          <w:marTop w:val="0"/>
          <w:marBottom w:val="0"/>
          <w:divBdr>
            <w:top w:val="none" w:sz="0" w:space="0" w:color="auto"/>
            <w:left w:val="none" w:sz="0" w:space="0" w:color="auto"/>
            <w:bottom w:val="none" w:sz="0" w:space="0" w:color="auto"/>
            <w:right w:val="none" w:sz="0" w:space="0" w:color="auto"/>
          </w:divBdr>
          <w:divsChild>
            <w:div w:id="24869816">
              <w:marLeft w:val="0"/>
              <w:marRight w:val="210"/>
              <w:marTop w:val="0"/>
              <w:marBottom w:val="0"/>
              <w:divBdr>
                <w:top w:val="none" w:sz="0" w:space="0" w:color="auto"/>
                <w:left w:val="none" w:sz="0" w:space="0" w:color="auto"/>
                <w:bottom w:val="none" w:sz="0" w:space="0" w:color="auto"/>
                <w:right w:val="none" w:sz="0" w:space="0" w:color="auto"/>
              </w:divBdr>
            </w:div>
            <w:div w:id="1863933046">
              <w:marLeft w:val="0"/>
              <w:marRight w:val="0"/>
              <w:marTop w:val="0"/>
              <w:marBottom w:val="0"/>
              <w:divBdr>
                <w:top w:val="none" w:sz="0" w:space="0" w:color="auto"/>
                <w:left w:val="none" w:sz="0" w:space="0" w:color="auto"/>
                <w:bottom w:val="none" w:sz="0" w:space="0" w:color="auto"/>
                <w:right w:val="none" w:sz="0" w:space="0" w:color="auto"/>
              </w:divBdr>
              <w:divsChild>
                <w:div w:id="166385378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342440186">
          <w:marLeft w:val="0"/>
          <w:marRight w:val="0"/>
          <w:marTop w:val="0"/>
          <w:marBottom w:val="0"/>
          <w:divBdr>
            <w:top w:val="none" w:sz="0" w:space="0" w:color="auto"/>
            <w:left w:val="none" w:sz="0" w:space="0" w:color="auto"/>
            <w:bottom w:val="none" w:sz="0" w:space="0" w:color="auto"/>
            <w:right w:val="none" w:sz="0" w:space="0" w:color="auto"/>
          </w:divBdr>
          <w:divsChild>
            <w:div w:id="1248349689">
              <w:marLeft w:val="0"/>
              <w:marRight w:val="210"/>
              <w:marTop w:val="0"/>
              <w:marBottom w:val="0"/>
              <w:divBdr>
                <w:top w:val="none" w:sz="0" w:space="0" w:color="auto"/>
                <w:left w:val="none" w:sz="0" w:space="0" w:color="auto"/>
                <w:bottom w:val="none" w:sz="0" w:space="0" w:color="auto"/>
                <w:right w:val="none" w:sz="0" w:space="0" w:color="auto"/>
              </w:divBdr>
            </w:div>
            <w:div w:id="501311406">
              <w:marLeft w:val="0"/>
              <w:marRight w:val="0"/>
              <w:marTop w:val="0"/>
              <w:marBottom w:val="0"/>
              <w:divBdr>
                <w:top w:val="none" w:sz="0" w:space="0" w:color="auto"/>
                <w:left w:val="none" w:sz="0" w:space="0" w:color="auto"/>
                <w:bottom w:val="none" w:sz="0" w:space="0" w:color="auto"/>
                <w:right w:val="none" w:sz="0" w:space="0" w:color="auto"/>
              </w:divBdr>
              <w:divsChild>
                <w:div w:id="178835051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35464267">
          <w:marLeft w:val="0"/>
          <w:marRight w:val="0"/>
          <w:marTop w:val="0"/>
          <w:marBottom w:val="0"/>
          <w:divBdr>
            <w:top w:val="none" w:sz="0" w:space="0" w:color="auto"/>
            <w:left w:val="none" w:sz="0" w:space="0" w:color="auto"/>
            <w:bottom w:val="none" w:sz="0" w:space="0" w:color="auto"/>
            <w:right w:val="none" w:sz="0" w:space="0" w:color="auto"/>
          </w:divBdr>
          <w:divsChild>
            <w:div w:id="1749884842">
              <w:marLeft w:val="0"/>
              <w:marRight w:val="210"/>
              <w:marTop w:val="0"/>
              <w:marBottom w:val="0"/>
              <w:divBdr>
                <w:top w:val="none" w:sz="0" w:space="0" w:color="auto"/>
                <w:left w:val="none" w:sz="0" w:space="0" w:color="auto"/>
                <w:bottom w:val="none" w:sz="0" w:space="0" w:color="auto"/>
                <w:right w:val="none" w:sz="0" w:space="0" w:color="auto"/>
              </w:divBdr>
            </w:div>
            <w:div w:id="1584148306">
              <w:marLeft w:val="0"/>
              <w:marRight w:val="0"/>
              <w:marTop w:val="0"/>
              <w:marBottom w:val="0"/>
              <w:divBdr>
                <w:top w:val="none" w:sz="0" w:space="0" w:color="auto"/>
                <w:left w:val="none" w:sz="0" w:space="0" w:color="auto"/>
                <w:bottom w:val="none" w:sz="0" w:space="0" w:color="auto"/>
                <w:right w:val="none" w:sz="0" w:space="0" w:color="auto"/>
              </w:divBdr>
              <w:divsChild>
                <w:div w:id="1431048559">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22485708">
          <w:marLeft w:val="0"/>
          <w:marRight w:val="0"/>
          <w:marTop w:val="0"/>
          <w:marBottom w:val="0"/>
          <w:divBdr>
            <w:top w:val="none" w:sz="0" w:space="0" w:color="auto"/>
            <w:left w:val="none" w:sz="0" w:space="0" w:color="auto"/>
            <w:bottom w:val="none" w:sz="0" w:space="0" w:color="auto"/>
            <w:right w:val="none" w:sz="0" w:space="0" w:color="auto"/>
          </w:divBdr>
          <w:divsChild>
            <w:div w:id="1966039165">
              <w:marLeft w:val="0"/>
              <w:marRight w:val="210"/>
              <w:marTop w:val="0"/>
              <w:marBottom w:val="0"/>
              <w:divBdr>
                <w:top w:val="none" w:sz="0" w:space="0" w:color="auto"/>
                <w:left w:val="none" w:sz="0" w:space="0" w:color="auto"/>
                <w:bottom w:val="none" w:sz="0" w:space="0" w:color="auto"/>
                <w:right w:val="none" w:sz="0" w:space="0" w:color="auto"/>
              </w:divBdr>
            </w:div>
            <w:div w:id="1107195775">
              <w:marLeft w:val="0"/>
              <w:marRight w:val="0"/>
              <w:marTop w:val="0"/>
              <w:marBottom w:val="0"/>
              <w:divBdr>
                <w:top w:val="none" w:sz="0" w:space="0" w:color="auto"/>
                <w:left w:val="none" w:sz="0" w:space="0" w:color="auto"/>
                <w:bottom w:val="none" w:sz="0" w:space="0" w:color="auto"/>
                <w:right w:val="none" w:sz="0" w:space="0" w:color="auto"/>
              </w:divBdr>
              <w:divsChild>
                <w:div w:id="1077827505">
                  <w:marLeft w:val="0"/>
                  <w:marRight w:val="0"/>
                  <w:marTop w:val="0"/>
                  <w:marBottom w:val="6"/>
                  <w:divBdr>
                    <w:top w:val="none" w:sz="0" w:space="0" w:color="auto"/>
                    <w:left w:val="none" w:sz="0" w:space="0" w:color="auto"/>
                    <w:bottom w:val="none" w:sz="0" w:space="0" w:color="auto"/>
                    <w:right w:val="none" w:sz="0" w:space="0" w:color="auto"/>
                  </w:divBdr>
                </w:div>
                <w:div w:id="990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282">
          <w:marLeft w:val="0"/>
          <w:marRight w:val="0"/>
          <w:marTop w:val="0"/>
          <w:marBottom w:val="0"/>
          <w:divBdr>
            <w:top w:val="none" w:sz="0" w:space="0" w:color="auto"/>
            <w:left w:val="none" w:sz="0" w:space="0" w:color="auto"/>
            <w:bottom w:val="none" w:sz="0" w:space="0" w:color="auto"/>
            <w:right w:val="none" w:sz="0" w:space="0" w:color="auto"/>
          </w:divBdr>
          <w:divsChild>
            <w:div w:id="245265939">
              <w:marLeft w:val="0"/>
              <w:marRight w:val="210"/>
              <w:marTop w:val="0"/>
              <w:marBottom w:val="0"/>
              <w:divBdr>
                <w:top w:val="none" w:sz="0" w:space="0" w:color="auto"/>
                <w:left w:val="none" w:sz="0" w:space="0" w:color="auto"/>
                <w:bottom w:val="none" w:sz="0" w:space="0" w:color="auto"/>
                <w:right w:val="none" w:sz="0" w:space="0" w:color="auto"/>
              </w:divBdr>
            </w:div>
            <w:div w:id="1968005852">
              <w:marLeft w:val="0"/>
              <w:marRight w:val="0"/>
              <w:marTop w:val="0"/>
              <w:marBottom w:val="0"/>
              <w:divBdr>
                <w:top w:val="none" w:sz="0" w:space="0" w:color="auto"/>
                <w:left w:val="none" w:sz="0" w:space="0" w:color="auto"/>
                <w:bottom w:val="none" w:sz="0" w:space="0" w:color="auto"/>
                <w:right w:val="none" w:sz="0" w:space="0" w:color="auto"/>
              </w:divBdr>
              <w:divsChild>
                <w:div w:id="1456950657">
                  <w:marLeft w:val="0"/>
                  <w:marRight w:val="0"/>
                  <w:marTop w:val="0"/>
                  <w:marBottom w:val="6"/>
                  <w:divBdr>
                    <w:top w:val="none" w:sz="0" w:space="0" w:color="auto"/>
                    <w:left w:val="none" w:sz="0" w:space="0" w:color="auto"/>
                    <w:bottom w:val="none" w:sz="0" w:space="0" w:color="auto"/>
                    <w:right w:val="none" w:sz="0" w:space="0" w:color="auto"/>
                  </w:divBdr>
                </w:div>
                <w:div w:id="1955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430">
          <w:marLeft w:val="0"/>
          <w:marRight w:val="0"/>
          <w:marTop w:val="0"/>
          <w:marBottom w:val="0"/>
          <w:divBdr>
            <w:top w:val="none" w:sz="0" w:space="0" w:color="auto"/>
            <w:left w:val="none" w:sz="0" w:space="0" w:color="auto"/>
            <w:bottom w:val="none" w:sz="0" w:space="0" w:color="auto"/>
            <w:right w:val="none" w:sz="0" w:space="0" w:color="auto"/>
          </w:divBdr>
          <w:divsChild>
            <w:div w:id="1623227899">
              <w:marLeft w:val="0"/>
              <w:marRight w:val="210"/>
              <w:marTop w:val="0"/>
              <w:marBottom w:val="0"/>
              <w:divBdr>
                <w:top w:val="none" w:sz="0" w:space="0" w:color="auto"/>
                <w:left w:val="none" w:sz="0" w:space="0" w:color="auto"/>
                <w:bottom w:val="none" w:sz="0" w:space="0" w:color="auto"/>
                <w:right w:val="none" w:sz="0" w:space="0" w:color="auto"/>
              </w:divBdr>
            </w:div>
            <w:div w:id="670183091">
              <w:marLeft w:val="0"/>
              <w:marRight w:val="0"/>
              <w:marTop w:val="0"/>
              <w:marBottom w:val="0"/>
              <w:divBdr>
                <w:top w:val="none" w:sz="0" w:space="0" w:color="auto"/>
                <w:left w:val="none" w:sz="0" w:space="0" w:color="auto"/>
                <w:bottom w:val="none" w:sz="0" w:space="0" w:color="auto"/>
                <w:right w:val="none" w:sz="0" w:space="0" w:color="auto"/>
              </w:divBdr>
              <w:divsChild>
                <w:div w:id="824474738">
                  <w:marLeft w:val="0"/>
                  <w:marRight w:val="0"/>
                  <w:marTop w:val="0"/>
                  <w:marBottom w:val="6"/>
                  <w:divBdr>
                    <w:top w:val="none" w:sz="0" w:space="0" w:color="auto"/>
                    <w:left w:val="none" w:sz="0" w:space="0" w:color="auto"/>
                    <w:bottom w:val="none" w:sz="0" w:space="0" w:color="auto"/>
                    <w:right w:val="none" w:sz="0" w:space="0" w:color="auto"/>
                  </w:divBdr>
                </w:div>
                <w:div w:id="11633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2320">
          <w:marLeft w:val="0"/>
          <w:marRight w:val="0"/>
          <w:marTop w:val="0"/>
          <w:marBottom w:val="0"/>
          <w:divBdr>
            <w:top w:val="none" w:sz="0" w:space="0" w:color="auto"/>
            <w:left w:val="none" w:sz="0" w:space="0" w:color="auto"/>
            <w:bottom w:val="none" w:sz="0" w:space="0" w:color="auto"/>
            <w:right w:val="none" w:sz="0" w:space="0" w:color="auto"/>
          </w:divBdr>
          <w:divsChild>
            <w:div w:id="227964932">
              <w:marLeft w:val="0"/>
              <w:marRight w:val="210"/>
              <w:marTop w:val="0"/>
              <w:marBottom w:val="0"/>
              <w:divBdr>
                <w:top w:val="none" w:sz="0" w:space="0" w:color="auto"/>
                <w:left w:val="none" w:sz="0" w:space="0" w:color="auto"/>
                <w:bottom w:val="none" w:sz="0" w:space="0" w:color="auto"/>
                <w:right w:val="none" w:sz="0" w:space="0" w:color="auto"/>
              </w:divBdr>
            </w:div>
            <w:div w:id="310645301">
              <w:marLeft w:val="0"/>
              <w:marRight w:val="0"/>
              <w:marTop w:val="0"/>
              <w:marBottom w:val="0"/>
              <w:divBdr>
                <w:top w:val="none" w:sz="0" w:space="0" w:color="auto"/>
                <w:left w:val="none" w:sz="0" w:space="0" w:color="auto"/>
                <w:bottom w:val="none" w:sz="0" w:space="0" w:color="auto"/>
                <w:right w:val="none" w:sz="0" w:space="0" w:color="auto"/>
              </w:divBdr>
              <w:divsChild>
                <w:div w:id="1829518315">
                  <w:marLeft w:val="0"/>
                  <w:marRight w:val="0"/>
                  <w:marTop w:val="0"/>
                  <w:marBottom w:val="6"/>
                  <w:divBdr>
                    <w:top w:val="none" w:sz="0" w:space="0" w:color="auto"/>
                    <w:left w:val="none" w:sz="0" w:space="0" w:color="auto"/>
                    <w:bottom w:val="none" w:sz="0" w:space="0" w:color="auto"/>
                    <w:right w:val="none" w:sz="0" w:space="0" w:color="auto"/>
                  </w:divBdr>
                </w:div>
                <w:div w:id="1005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809">
          <w:marLeft w:val="0"/>
          <w:marRight w:val="0"/>
          <w:marTop w:val="0"/>
          <w:marBottom w:val="0"/>
          <w:divBdr>
            <w:top w:val="none" w:sz="0" w:space="0" w:color="auto"/>
            <w:left w:val="none" w:sz="0" w:space="0" w:color="auto"/>
            <w:bottom w:val="none" w:sz="0" w:space="0" w:color="auto"/>
            <w:right w:val="none" w:sz="0" w:space="0" w:color="auto"/>
          </w:divBdr>
          <w:divsChild>
            <w:div w:id="1403479288">
              <w:marLeft w:val="0"/>
              <w:marRight w:val="210"/>
              <w:marTop w:val="0"/>
              <w:marBottom w:val="0"/>
              <w:divBdr>
                <w:top w:val="none" w:sz="0" w:space="0" w:color="auto"/>
                <w:left w:val="none" w:sz="0" w:space="0" w:color="auto"/>
                <w:bottom w:val="none" w:sz="0" w:space="0" w:color="auto"/>
                <w:right w:val="none" w:sz="0" w:space="0" w:color="auto"/>
              </w:divBdr>
            </w:div>
            <w:div w:id="1066413921">
              <w:marLeft w:val="0"/>
              <w:marRight w:val="0"/>
              <w:marTop w:val="0"/>
              <w:marBottom w:val="0"/>
              <w:divBdr>
                <w:top w:val="none" w:sz="0" w:space="0" w:color="auto"/>
                <w:left w:val="none" w:sz="0" w:space="0" w:color="auto"/>
                <w:bottom w:val="none" w:sz="0" w:space="0" w:color="auto"/>
                <w:right w:val="none" w:sz="0" w:space="0" w:color="auto"/>
              </w:divBdr>
              <w:divsChild>
                <w:div w:id="837768362">
                  <w:marLeft w:val="0"/>
                  <w:marRight w:val="0"/>
                  <w:marTop w:val="0"/>
                  <w:marBottom w:val="6"/>
                  <w:divBdr>
                    <w:top w:val="none" w:sz="0" w:space="0" w:color="auto"/>
                    <w:left w:val="none" w:sz="0" w:space="0" w:color="auto"/>
                    <w:bottom w:val="none" w:sz="0" w:space="0" w:color="auto"/>
                    <w:right w:val="none" w:sz="0" w:space="0" w:color="auto"/>
                  </w:divBdr>
                </w:div>
                <w:div w:id="381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9164">
          <w:marLeft w:val="0"/>
          <w:marRight w:val="0"/>
          <w:marTop w:val="0"/>
          <w:marBottom w:val="0"/>
          <w:divBdr>
            <w:top w:val="none" w:sz="0" w:space="0" w:color="auto"/>
            <w:left w:val="none" w:sz="0" w:space="0" w:color="auto"/>
            <w:bottom w:val="none" w:sz="0" w:space="0" w:color="auto"/>
            <w:right w:val="none" w:sz="0" w:space="0" w:color="auto"/>
          </w:divBdr>
          <w:divsChild>
            <w:div w:id="1208566226">
              <w:marLeft w:val="0"/>
              <w:marRight w:val="210"/>
              <w:marTop w:val="0"/>
              <w:marBottom w:val="0"/>
              <w:divBdr>
                <w:top w:val="none" w:sz="0" w:space="0" w:color="auto"/>
                <w:left w:val="none" w:sz="0" w:space="0" w:color="auto"/>
                <w:bottom w:val="none" w:sz="0" w:space="0" w:color="auto"/>
                <w:right w:val="none" w:sz="0" w:space="0" w:color="auto"/>
              </w:divBdr>
            </w:div>
            <w:div w:id="609163339">
              <w:marLeft w:val="0"/>
              <w:marRight w:val="0"/>
              <w:marTop w:val="0"/>
              <w:marBottom w:val="0"/>
              <w:divBdr>
                <w:top w:val="none" w:sz="0" w:space="0" w:color="auto"/>
                <w:left w:val="none" w:sz="0" w:space="0" w:color="auto"/>
                <w:bottom w:val="none" w:sz="0" w:space="0" w:color="auto"/>
                <w:right w:val="none" w:sz="0" w:space="0" w:color="auto"/>
              </w:divBdr>
              <w:divsChild>
                <w:div w:id="503016633">
                  <w:marLeft w:val="0"/>
                  <w:marRight w:val="0"/>
                  <w:marTop w:val="0"/>
                  <w:marBottom w:val="6"/>
                  <w:divBdr>
                    <w:top w:val="none" w:sz="0" w:space="0" w:color="auto"/>
                    <w:left w:val="none" w:sz="0" w:space="0" w:color="auto"/>
                    <w:bottom w:val="none" w:sz="0" w:space="0" w:color="auto"/>
                    <w:right w:val="none" w:sz="0" w:space="0" w:color="auto"/>
                  </w:divBdr>
                </w:div>
                <w:div w:id="729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3837">
          <w:marLeft w:val="0"/>
          <w:marRight w:val="0"/>
          <w:marTop w:val="0"/>
          <w:marBottom w:val="0"/>
          <w:divBdr>
            <w:top w:val="none" w:sz="0" w:space="0" w:color="auto"/>
            <w:left w:val="none" w:sz="0" w:space="0" w:color="auto"/>
            <w:bottom w:val="none" w:sz="0" w:space="0" w:color="auto"/>
            <w:right w:val="none" w:sz="0" w:space="0" w:color="auto"/>
          </w:divBdr>
          <w:divsChild>
            <w:div w:id="711804139">
              <w:marLeft w:val="0"/>
              <w:marRight w:val="210"/>
              <w:marTop w:val="0"/>
              <w:marBottom w:val="0"/>
              <w:divBdr>
                <w:top w:val="none" w:sz="0" w:space="0" w:color="auto"/>
                <w:left w:val="none" w:sz="0" w:space="0" w:color="auto"/>
                <w:bottom w:val="none" w:sz="0" w:space="0" w:color="auto"/>
                <w:right w:val="none" w:sz="0" w:space="0" w:color="auto"/>
              </w:divBdr>
            </w:div>
            <w:div w:id="1538464491">
              <w:marLeft w:val="0"/>
              <w:marRight w:val="0"/>
              <w:marTop w:val="0"/>
              <w:marBottom w:val="0"/>
              <w:divBdr>
                <w:top w:val="none" w:sz="0" w:space="0" w:color="auto"/>
                <w:left w:val="none" w:sz="0" w:space="0" w:color="auto"/>
                <w:bottom w:val="none" w:sz="0" w:space="0" w:color="auto"/>
                <w:right w:val="none" w:sz="0" w:space="0" w:color="auto"/>
              </w:divBdr>
              <w:divsChild>
                <w:div w:id="437144697">
                  <w:marLeft w:val="0"/>
                  <w:marRight w:val="0"/>
                  <w:marTop w:val="0"/>
                  <w:marBottom w:val="6"/>
                  <w:divBdr>
                    <w:top w:val="none" w:sz="0" w:space="0" w:color="auto"/>
                    <w:left w:val="none" w:sz="0" w:space="0" w:color="auto"/>
                    <w:bottom w:val="none" w:sz="0" w:space="0" w:color="auto"/>
                    <w:right w:val="none" w:sz="0" w:space="0" w:color="auto"/>
                  </w:divBdr>
                </w:div>
                <w:div w:id="17574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80571">
          <w:marLeft w:val="0"/>
          <w:marRight w:val="0"/>
          <w:marTop w:val="0"/>
          <w:marBottom w:val="0"/>
          <w:divBdr>
            <w:top w:val="none" w:sz="0" w:space="0" w:color="auto"/>
            <w:left w:val="none" w:sz="0" w:space="0" w:color="auto"/>
            <w:bottom w:val="none" w:sz="0" w:space="0" w:color="auto"/>
            <w:right w:val="none" w:sz="0" w:space="0" w:color="auto"/>
          </w:divBdr>
          <w:divsChild>
            <w:div w:id="801775144">
              <w:marLeft w:val="0"/>
              <w:marRight w:val="210"/>
              <w:marTop w:val="0"/>
              <w:marBottom w:val="0"/>
              <w:divBdr>
                <w:top w:val="none" w:sz="0" w:space="0" w:color="auto"/>
                <w:left w:val="none" w:sz="0" w:space="0" w:color="auto"/>
                <w:bottom w:val="none" w:sz="0" w:space="0" w:color="auto"/>
                <w:right w:val="none" w:sz="0" w:space="0" w:color="auto"/>
              </w:divBdr>
            </w:div>
            <w:div w:id="411199351">
              <w:marLeft w:val="0"/>
              <w:marRight w:val="0"/>
              <w:marTop w:val="0"/>
              <w:marBottom w:val="0"/>
              <w:divBdr>
                <w:top w:val="none" w:sz="0" w:space="0" w:color="auto"/>
                <w:left w:val="none" w:sz="0" w:space="0" w:color="auto"/>
                <w:bottom w:val="none" w:sz="0" w:space="0" w:color="auto"/>
                <w:right w:val="none" w:sz="0" w:space="0" w:color="auto"/>
              </w:divBdr>
              <w:divsChild>
                <w:div w:id="1711028228">
                  <w:marLeft w:val="0"/>
                  <w:marRight w:val="0"/>
                  <w:marTop w:val="0"/>
                  <w:marBottom w:val="6"/>
                  <w:divBdr>
                    <w:top w:val="none" w:sz="0" w:space="0" w:color="auto"/>
                    <w:left w:val="none" w:sz="0" w:space="0" w:color="auto"/>
                    <w:bottom w:val="none" w:sz="0" w:space="0" w:color="auto"/>
                    <w:right w:val="none" w:sz="0" w:space="0" w:color="auto"/>
                  </w:divBdr>
                </w:div>
                <w:div w:id="4458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671">
          <w:marLeft w:val="0"/>
          <w:marRight w:val="0"/>
          <w:marTop w:val="0"/>
          <w:marBottom w:val="0"/>
          <w:divBdr>
            <w:top w:val="none" w:sz="0" w:space="0" w:color="auto"/>
            <w:left w:val="none" w:sz="0" w:space="0" w:color="auto"/>
            <w:bottom w:val="none" w:sz="0" w:space="0" w:color="auto"/>
            <w:right w:val="none" w:sz="0" w:space="0" w:color="auto"/>
          </w:divBdr>
          <w:divsChild>
            <w:div w:id="116220087">
              <w:marLeft w:val="0"/>
              <w:marRight w:val="210"/>
              <w:marTop w:val="0"/>
              <w:marBottom w:val="0"/>
              <w:divBdr>
                <w:top w:val="none" w:sz="0" w:space="0" w:color="auto"/>
                <w:left w:val="none" w:sz="0" w:space="0" w:color="auto"/>
                <w:bottom w:val="none" w:sz="0" w:space="0" w:color="auto"/>
                <w:right w:val="none" w:sz="0" w:space="0" w:color="auto"/>
              </w:divBdr>
            </w:div>
            <w:div w:id="1298418922">
              <w:marLeft w:val="0"/>
              <w:marRight w:val="0"/>
              <w:marTop w:val="0"/>
              <w:marBottom w:val="0"/>
              <w:divBdr>
                <w:top w:val="none" w:sz="0" w:space="0" w:color="auto"/>
                <w:left w:val="none" w:sz="0" w:space="0" w:color="auto"/>
                <w:bottom w:val="none" w:sz="0" w:space="0" w:color="auto"/>
                <w:right w:val="none" w:sz="0" w:space="0" w:color="auto"/>
              </w:divBdr>
              <w:divsChild>
                <w:div w:id="1682931502">
                  <w:marLeft w:val="0"/>
                  <w:marRight w:val="0"/>
                  <w:marTop w:val="0"/>
                  <w:marBottom w:val="6"/>
                  <w:divBdr>
                    <w:top w:val="none" w:sz="0" w:space="0" w:color="auto"/>
                    <w:left w:val="none" w:sz="0" w:space="0" w:color="auto"/>
                    <w:bottom w:val="none" w:sz="0" w:space="0" w:color="auto"/>
                    <w:right w:val="none" w:sz="0" w:space="0" w:color="auto"/>
                  </w:divBdr>
                </w:div>
                <w:div w:id="11303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5861">
          <w:marLeft w:val="0"/>
          <w:marRight w:val="0"/>
          <w:marTop w:val="0"/>
          <w:marBottom w:val="0"/>
          <w:divBdr>
            <w:top w:val="none" w:sz="0" w:space="0" w:color="auto"/>
            <w:left w:val="none" w:sz="0" w:space="0" w:color="auto"/>
            <w:bottom w:val="none" w:sz="0" w:space="0" w:color="auto"/>
            <w:right w:val="none" w:sz="0" w:space="0" w:color="auto"/>
          </w:divBdr>
          <w:divsChild>
            <w:div w:id="211043123">
              <w:marLeft w:val="0"/>
              <w:marRight w:val="210"/>
              <w:marTop w:val="0"/>
              <w:marBottom w:val="0"/>
              <w:divBdr>
                <w:top w:val="none" w:sz="0" w:space="0" w:color="auto"/>
                <w:left w:val="none" w:sz="0" w:space="0" w:color="auto"/>
                <w:bottom w:val="none" w:sz="0" w:space="0" w:color="auto"/>
                <w:right w:val="none" w:sz="0" w:space="0" w:color="auto"/>
              </w:divBdr>
            </w:div>
            <w:div w:id="1609045745">
              <w:marLeft w:val="0"/>
              <w:marRight w:val="0"/>
              <w:marTop w:val="0"/>
              <w:marBottom w:val="0"/>
              <w:divBdr>
                <w:top w:val="none" w:sz="0" w:space="0" w:color="auto"/>
                <w:left w:val="none" w:sz="0" w:space="0" w:color="auto"/>
                <w:bottom w:val="none" w:sz="0" w:space="0" w:color="auto"/>
                <w:right w:val="none" w:sz="0" w:space="0" w:color="auto"/>
              </w:divBdr>
              <w:divsChild>
                <w:div w:id="267469665">
                  <w:marLeft w:val="0"/>
                  <w:marRight w:val="0"/>
                  <w:marTop w:val="0"/>
                  <w:marBottom w:val="6"/>
                  <w:divBdr>
                    <w:top w:val="none" w:sz="0" w:space="0" w:color="auto"/>
                    <w:left w:val="none" w:sz="0" w:space="0" w:color="auto"/>
                    <w:bottom w:val="none" w:sz="0" w:space="0" w:color="auto"/>
                    <w:right w:val="none" w:sz="0" w:space="0" w:color="auto"/>
                  </w:divBdr>
                </w:div>
                <w:div w:id="72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5011">
          <w:marLeft w:val="0"/>
          <w:marRight w:val="0"/>
          <w:marTop w:val="0"/>
          <w:marBottom w:val="0"/>
          <w:divBdr>
            <w:top w:val="none" w:sz="0" w:space="0" w:color="auto"/>
            <w:left w:val="none" w:sz="0" w:space="0" w:color="auto"/>
            <w:bottom w:val="none" w:sz="0" w:space="0" w:color="auto"/>
            <w:right w:val="none" w:sz="0" w:space="0" w:color="auto"/>
          </w:divBdr>
          <w:divsChild>
            <w:div w:id="1742436633">
              <w:marLeft w:val="0"/>
              <w:marRight w:val="210"/>
              <w:marTop w:val="0"/>
              <w:marBottom w:val="0"/>
              <w:divBdr>
                <w:top w:val="none" w:sz="0" w:space="0" w:color="auto"/>
                <w:left w:val="none" w:sz="0" w:space="0" w:color="auto"/>
                <w:bottom w:val="none" w:sz="0" w:space="0" w:color="auto"/>
                <w:right w:val="none" w:sz="0" w:space="0" w:color="auto"/>
              </w:divBdr>
            </w:div>
            <w:div w:id="1935475091">
              <w:marLeft w:val="0"/>
              <w:marRight w:val="0"/>
              <w:marTop w:val="0"/>
              <w:marBottom w:val="0"/>
              <w:divBdr>
                <w:top w:val="none" w:sz="0" w:space="0" w:color="auto"/>
                <w:left w:val="none" w:sz="0" w:space="0" w:color="auto"/>
                <w:bottom w:val="none" w:sz="0" w:space="0" w:color="auto"/>
                <w:right w:val="none" w:sz="0" w:space="0" w:color="auto"/>
              </w:divBdr>
              <w:divsChild>
                <w:div w:id="1464468259">
                  <w:marLeft w:val="0"/>
                  <w:marRight w:val="0"/>
                  <w:marTop w:val="0"/>
                  <w:marBottom w:val="6"/>
                  <w:divBdr>
                    <w:top w:val="none" w:sz="0" w:space="0" w:color="auto"/>
                    <w:left w:val="none" w:sz="0" w:space="0" w:color="auto"/>
                    <w:bottom w:val="none" w:sz="0" w:space="0" w:color="auto"/>
                    <w:right w:val="none" w:sz="0" w:space="0" w:color="auto"/>
                  </w:divBdr>
                </w:div>
                <w:div w:id="15998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4719">
          <w:marLeft w:val="0"/>
          <w:marRight w:val="0"/>
          <w:marTop w:val="0"/>
          <w:marBottom w:val="0"/>
          <w:divBdr>
            <w:top w:val="none" w:sz="0" w:space="0" w:color="auto"/>
            <w:left w:val="none" w:sz="0" w:space="0" w:color="auto"/>
            <w:bottom w:val="none" w:sz="0" w:space="0" w:color="auto"/>
            <w:right w:val="none" w:sz="0" w:space="0" w:color="auto"/>
          </w:divBdr>
          <w:divsChild>
            <w:div w:id="1866404257">
              <w:marLeft w:val="0"/>
              <w:marRight w:val="210"/>
              <w:marTop w:val="0"/>
              <w:marBottom w:val="0"/>
              <w:divBdr>
                <w:top w:val="none" w:sz="0" w:space="0" w:color="auto"/>
                <w:left w:val="none" w:sz="0" w:space="0" w:color="auto"/>
                <w:bottom w:val="none" w:sz="0" w:space="0" w:color="auto"/>
                <w:right w:val="none" w:sz="0" w:space="0" w:color="auto"/>
              </w:divBdr>
            </w:div>
            <w:div w:id="1351565769">
              <w:marLeft w:val="0"/>
              <w:marRight w:val="0"/>
              <w:marTop w:val="0"/>
              <w:marBottom w:val="0"/>
              <w:divBdr>
                <w:top w:val="none" w:sz="0" w:space="0" w:color="auto"/>
                <w:left w:val="none" w:sz="0" w:space="0" w:color="auto"/>
                <w:bottom w:val="none" w:sz="0" w:space="0" w:color="auto"/>
                <w:right w:val="none" w:sz="0" w:space="0" w:color="auto"/>
              </w:divBdr>
              <w:divsChild>
                <w:div w:id="1477868372">
                  <w:marLeft w:val="0"/>
                  <w:marRight w:val="0"/>
                  <w:marTop w:val="0"/>
                  <w:marBottom w:val="6"/>
                  <w:divBdr>
                    <w:top w:val="none" w:sz="0" w:space="0" w:color="auto"/>
                    <w:left w:val="none" w:sz="0" w:space="0" w:color="auto"/>
                    <w:bottom w:val="none" w:sz="0" w:space="0" w:color="auto"/>
                    <w:right w:val="none" w:sz="0" w:space="0" w:color="auto"/>
                  </w:divBdr>
                </w:div>
                <w:div w:id="2091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72624">
          <w:marLeft w:val="0"/>
          <w:marRight w:val="0"/>
          <w:marTop w:val="0"/>
          <w:marBottom w:val="0"/>
          <w:divBdr>
            <w:top w:val="none" w:sz="0" w:space="0" w:color="auto"/>
            <w:left w:val="none" w:sz="0" w:space="0" w:color="auto"/>
            <w:bottom w:val="none" w:sz="0" w:space="0" w:color="auto"/>
            <w:right w:val="none" w:sz="0" w:space="0" w:color="auto"/>
          </w:divBdr>
          <w:divsChild>
            <w:div w:id="1308120978">
              <w:marLeft w:val="0"/>
              <w:marRight w:val="210"/>
              <w:marTop w:val="0"/>
              <w:marBottom w:val="0"/>
              <w:divBdr>
                <w:top w:val="none" w:sz="0" w:space="0" w:color="auto"/>
                <w:left w:val="none" w:sz="0" w:space="0" w:color="auto"/>
                <w:bottom w:val="none" w:sz="0" w:space="0" w:color="auto"/>
                <w:right w:val="none" w:sz="0" w:space="0" w:color="auto"/>
              </w:divBdr>
            </w:div>
            <w:div w:id="693575441">
              <w:marLeft w:val="0"/>
              <w:marRight w:val="0"/>
              <w:marTop w:val="0"/>
              <w:marBottom w:val="0"/>
              <w:divBdr>
                <w:top w:val="none" w:sz="0" w:space="0" w:color="auto"/>
                <w:left w:val="none" w:sz="0" w:space="0" w:color="auto"/>
                <w:bottom w:val="none" w:sz="0" w:space="0" w:color="auto"/>
                <w:right w:val="none" w:sz="0" w:space="0" w:color="auto"/>
              </w:divBdr>
              <w:divsChild>
                <w:div w:id="59455855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932734816">
          <w:marLeft w:val="0"/>
          <w:marRight w:val="0"/>
          <w:marTop w:val="0"/>
          <w:marBottom w:val="0"/>
          <w:divBdr>
            <w:top w:val="none" w:sz="0" w:space="0" w:color="auto"/>
            <w:left w:val="none" w:sz="0" w:space="0" w:color="auto"/>
            <w:bottom w:val="none" w:sz="0" w:space="0" w:color="auto"/>
            <w:right w:val="none" w:sz="0" w:space="0" w:color="auto"/>
          </w:divBdr>
          <w:divsChild>
            <w:div w:id="1125124513">
              <w:marLeft w:val="0"/>
              <w:marRight w:val="210"/>
              <w:marTop w:val="0"/>
              <w:marBottom w:val="0"/>
              <w:divBdr>
                <w:top w:val="none" w:sz="0" w:space="0" w:color="auto"/>
                <w:left w:val="none" w:sz="0" w:space="0" w:color="auto"/>
                <w:bottom w:val="none" w:sz="0" w:space="0" w:color="auto"/>
                <w:right w:val="none" w:sz="0" w:space="0" w:color="auto"/>
              </w:divBdr>
            </w:div>
            <w:div w:id="1722096201">
              <w:marLeft w:val="0"/>
              <w:marRight w:val="0"/>
              <w:marTop w:val="0"/>
              <w:marBottom w:val="0"/>
              <w:divBdr>
                <w:top w:val="none" w:sz="0" w:space="0" w:color="auto"/>
                <w:left w:val="none" w:sz="0" w:space="0" w:color="auto"/>
                <w:bottom w:val="none" w:sz="0" w:space="0" w:color="auto"/>
                <w:right w:val="none" w:sz="0" w:space="0" w:color="auto"/>
              </w:divBdr>
              <w:divsChild>
                <w:div w:id="2045010056">
                  <w:marLeft w:val="0"/>
                  <w:marRight w:val="0"/>
                  <w:marTop w:val="0"/>
                  <w:marBottom w:val="6"/>
                  <w:divBdr>
                    <w:top w:val="none" w:sz="0" w:space="0" w:color="auto"/>
                    <w:left w:val="none" w:sz="0" w:space="0" w:color="auto"/>
                    <w:bottom w:val="none" w:sz="0" w:space="0" w:color="auto"/>
                    <w:right w:val="none" w:sz="0" w:space="0" w:color="auto"/>
                  </w:divBdr>
                </w:div>
                <w:div w:id="18329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239">
          <w:marLeft w:val="0"/>
          <w:marRight w:val="0"/>
          <w:marTop w:val="0"/>
          <w:marBottom w:val="0"/>
          <w:divBdr>
            <w:top w:val="none" w:sz="0" w:space="0" w:color="auto"/>
            <w:left w:val="none" w:sz="0" w:space="0" w:color="auto"/>
            <w:bottom w:val="none" w:sz="0" w:space="0" w:color="auto"/>
            <w:right w:val="none" w:sz="0" w:space="0" w:color="auto"/>
          </w:divBdr>
          <w:divsChild>
            <w:div w:id="1469322565">
              <w:marLeft w:val="0"/>
              <w:marRight w:val="210"/>
              <w:marTop w:val="0"/>
              <w:marBottom w:val="0"/>
              <w:divBdr>
                <w:top w:val="none" w:sz="0" w:space="0" w:color="auto"/>
                <w:left w:val="none" w:sz="0" w:space="0" w:color="auto"/>
                <w:bottom w:val="none" w:sz="0" w:space="0" w:color="auto"/>
                <w:right w:val="none" w:sz="0" w:space="0" w:color="auto"/>
              </w:divBdr>
            </w:div>
            <w:div w:id="1913464307">
              <w:marLeft w:val="0"/>
              <w:marRight w:val="0"/>
              <w:marTop w:val="0"/>
              <w:marBottom w:val="0"/>
              <w:divBdr>
                <w:top w:val="none" w:sz="0" w:space="0" w:color="auto"/>
                <w:left w:val="none" w:sz="0" w:space="0" w:color="auto"/>
                <w:bottom w:val="none" w:sz="0" w:space="0" w:color="auto"/>
                <w:right w:val="none" w:sz="0" w:space="0" w:color="auto"/>
              </w:divBdr>
              <w:divsChild>
                <w:div w:id="88505611">
                  <w:marLeft w:val="0"/>
                  <w:marRight w:val="0"/>
                  <w:marTop w:val="0"/>
                  <w:marBottom w:val="6"/>
                  <w:divBdr>
                    <w:top w:val="none" w:sz="0" w:space="0" w:color="auto"/>
                    <w:left w:val="none" w:sz="0" w:space="0" w:color="auto"/>
                    <w:bottom w:val="none" w:sz="0" w:space="0" w:color="auto"/>
                    <w:right w:val="none" w:sz="0" w:space="0" w:color="auto"/>
                  </w:divBdr>
                </w:div>
                <w:div w:id="808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cslaboratory.com/material-testing/msds-t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vmoncoali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envmoncoalition.org/" TargetMode="External"/><Relationship Id="rId2" Type="http://schemas.openxmlformats.org/officeDocument/2006/relationships/hyperlink" Target="https://envmoncoalition.org/"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2" ma:contentTypeDescription="Create a new document." ma:contentTypeScope="" ma:versionID="f097cd526d4d091cf5b91ddafdf7f918">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aca58f375461240762618fd42620adff"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4AC20-B144-44D1-88EE-613812ED94CF}">
  <ds:schemaRefs>
    <ds:schemaRef ds:uri="http://schemas.microsoft.com/sharepoint/v3/contenttype/forms"/>
  </ds:schemaRefs>
</ds:datastoreItem>
</file>

<file path=customXml/itemProps2.xml><?xml version="1.0" encoding="utf-8"?>
<ds:datastoreItem xmlns:ds="http://schemas.openxmlformats.org/officeDocument/2006/customXml" ds:itemID="{91D0E416-E306-4B58-BE4A-BEC311E05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6FB9A-445B-419C-977A-611529B0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Kristy | APHL</dc:creator>
  <cp:keywords/>
  <dc:description/>
  <cp:lastModifiedBy>Jerry Parr</cp:lastModifiedBy>
  <cp:revision>4</cp:revision>
  <dcterms:created xsi:type="dcterms:W3CDTF">2021-06-08T16:25:00Z</dcterms:created>
  <dcterms:modified xsi:type="dcterms:W3CDTF">2021-06-15T16:18:00Z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ies>
</file>